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08ECE"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i/>
          <w:iCs/>
        </w:rPr>
        <w:t>Reference</w:t>
      </w:r>
    </w:p>
    <w:p w14:paraId="15E34F6D"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4C6AD33A" w14:textId="77777777" w:rsidR="00B77294" w:rsidRPr="00B77294" w:rsidRDefault="00B77294" w:rsidP="00B77294">
      <w:pPr>
        <w:spacing w:after="0" w:line="240" w:lineRule="auto"/>
        <w:ind w:left="540"/>
        <w:rPr>
          <w:rFonts w:ascii="Calibri" w:eastAsia="Times New Roman" w:hAnsi="Calibri" w:cs="Calibri"/>
        </w:rPr>
      </w:pPr>
      <w:hyperlink r:id="rId5" w:history="1">
        <w:r w:rsidRPr="00B77294">
          <w:rPr>
            <w:rFonts w:ascii="Calibri" w:eastAsia="Times New Roman" w:hAnsi="Calibri" w:cs="Calibri"/>
            <w:i/>
            <w:iCs/>
            <w:color w:val="0000FF"/>
            <w:u w:val="single"/>
          </w:rPr>
          <w:t>https://www.taygan.co/blog/2020/12/16/azure-purview</w:t>
        </w:r>
      </w:hyperlink>
    </w:p>
    <w:p w14:paraId="39362E9D"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6EA70F01" w14:textId="5C4721DA" w:rsidR="00B77294" w:rsidRPr="00B77294" w:rsidRDefault="00B77294" w:rsidP="00B77294">
      <w:pPr>
        <w:spacing w:beforeAutospacing="1" w:after="0" w:afterAutospacing="1" w:line="240" w:lineRule="auto"/>
        <w:rPr>
          <w:rFonts w:ascii="Calibri" w:eastAsia="Times New Roman" w:hAnsi="Calibri" w:cs="Calibri"/>
        </w:rPr>
      </w:pPr>
      <w:r>
        <w:rPr>
          <w:rFonts w:ascii="Calibri" w:eastAsia="Times New Roman" w:hAnsi="Calibri" w:cs="Calibri"/>
          <w:i/>
          <w:iCs/>
          <w:color w:val="595959"/>
        </w:rPr>
        <w:t xml:space="preserve">          </w:t>
      </w:r>
      <w:hyperlink r:id="rId6" w:history="1">
        <w:r w:rsidRPr="00B77294">
          <w:rPr>
            <w:rStyle w:val="Hyperlink"/>
            <w:rFonts w:ascii="Calibri" w:eastAsia="Times New Roman" w:hAnsi="Calibri" w:cs="Calibri"/>
            <w:i/>
            <w:iCs/>
          </w:rPr>
          <w:t>https://azure.microsoft.com/en-us/pricing/details/azure-purview/</w:t>
        </w:r>
      </w:hyperlink>
    </w:p>
    <w:p w14:paraId="19F78EA1"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Segoe UI" w:eastAsia="Times New Roman" w:hAnsi="Segoe UI" w:cs="Segoe UI"/>
          <w:i/>
          <w:iCs/>
          <w:color w:val="1A1A1F"/>
          <w:sz w:val="36"/>
          <w:szCs w:val="36"/>
        </w:rPr>
        <w:t> </w:t>
      </w:r>
    </w:p>
    <w:p w14:paraId="4927744E" w14:textId="77777777" w:rsidR="00B77294" w:rsidRPr="00B77294" w:rsidRDefault="00B77294" w:rsidP="00B77294">
      <w:pPr>
        <w:spacing w:after="0" w:line="240" w:lineRule="auto"/>
        <w:ind w:left="540"/>
        <w:rPr>
          <w:rFonts w:ascii="Segoe UI" w:eastAsia="Times New Roman" w:hAnsi="Segoe UI" w:cs="Segoe UI"/>
          <w:color w:val="1A1A1F"/>
          <w:sz w:val="36"/>
          <w:szCs w:val="36"/>
        </w:rPr>
      </w:pPr>
      <w:r w:rsidRPr="00B77294">
        <w:rPr>
          <w:rFonts w:ascii="Segoe UI" w:eastAsia="Times New Roman" w:hAnsi="Segoe UI" w:cs="Segoe UI"/>
          <w:color w:val="1A1A1F"/>
          <w:sz w:val="36"/>
          <w:szCs w:val="36"/>
          <w:u w:val="single"/>
          <w:shd w:val="clear" w:color="auto" w:fill="FFFFFF"/>
        </w:rPr>
        <w:t>Pricing options</w:t>
      </w:r>
    </w:p>
    <w:p w14:paraId="09A5A88F"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33402FB8"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Calibri" w:eastAsia="Times New Roman" w:hAnsi="Calibri" w:cs="Calibri"/>
          <w:i/>
          <w:iCs/>
          <w:color w:val="595959"/>
          <w:sz w:val="18"/>
          <w:szCs w:val="18"/>
        </w:rPr>
        <w:t> </w:t>
      </w:r>
    </w:p>
    <w:p w14:paraId="40738168"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2A384B46" w14:textId="77777777" w:rsidR="00B77294" w:rsidRPr="00B77294" w:rsidRDefault="00B77294" w:rsidP="00B77294">
      <w:pPr>
        <w:spacing w:after="180" w:line="240" w:lineRule="auto"/>
        <w:ind w:left="540"/>
        <w:rPr>
          <w:rFonts w:ascii="Segoe UI" w:eastAsia="Times New Roman" w:hAnsi="Segoe UI" w:cs="Segoe UI"/>
          <w:color w:val="1A1A1F"/>
          <w:sz w:val="36"/>
          <w:szCs w:val="36"/>
        </w:rPr>
      </w:pPr>
      <w:r w:rsidRPr="00B77294">
        <w:rPr>
          <w:rFonts w:ascii="Segoe UI" w:eastAsia="Times New Roman" w:hAnsi="Segoe UI" w:cs="Segoe UI"/>
          <w:color w:val="1A1A1F"/>
          <w:sz w:val="36"/>
          <w:szCs w:val="36"/>
          <w:shd w:val="clear" w:color="auto" w:fill="FFFFFF"/>
        </w:rPr>
        <w:t>Azure Purview Data Map</w:t>
      </w:r>
    </w:p>
    <w:p w14:paraId="4CAC83C3" w14:textId="77777777" w:rsidR="00B77294" w:rsidRPr="00B77294" w:rsidRDefault="00B77294" w:rsidP="00B77294">
      <w:pPr>
        <w:spacing w:before="180" w:after="180" w:line="240" w:lineRule="auto"/>
        <w:ind w:left="540"/>
        <w:rPr>
          <w:rFonts w:ascii="Segoe UI" w:eastAsia="Times New Roman" w:hAnsi="Segoe UI" w:cs="Segoe UI"/>
          <w:color w:val="4C4C51"/>
          <w:sz w:val="24"/>
          <w:szCs w:val="24"/>
        </w:rPr>
      </w:pPr>
      <w:r w:rsidRPr="00B77294">
        <w:rPr>
          <w:rFonts w:ascii="Segoe UI" w:eastAsia="Times New Roman" w:hAnsi="Segoe UI" w:cs="Segoe UI"/>
          <w:color w:val="4C4C51"/>
          <w:sz w:val="24"/>
          <w:szCs w:val="24"/>
          <w:shd w:val="clear" w:color="auto" w:fill="FFFFFF"/>
        </w:rPr>
        <w:t xml:space="preserve">The foundation for data governance, Data Map unifies your on-premises, </w:t>
      </w:r>
      <w:proofErr w:type="spellStart"/>
      <w:r w:rsidRPr="00B77294">
        <w:rPr>
          <w:rFonts w:ascii="Segoe UI" w:eastAsia="Times New Roman" w:hAnsi="Segoe UI" w:cs="Segoe UI"/>
          <w:color w:val="4C4C51"/>
          <w:sz w:val="24"/>
          <w:szCs w:val="24"/>
          <w:shd w:val="clear" w:color="auto" w:fill="FFFFFF"/>
        </w:rPr>
        <w:t>multicloud</w:t>
      </w:r>
      <w:proofErr w:type="spellEnd"/>
      <w:r w:rsidRPr="00B77294">
        <w:rPr>
          <w:rFonts w:ascii="Segoe UI" w:eastAsia="Times New Roman" w:hAnsi="Segoe UI" w:cs="Segoe UI"/>
          <w:color w:val="4C4C51"/>
          <w:sz w:val="24"/>
          <w:szCs w:val="24"/>
          <w:shd w:val="clear" w:color="auto" w:fill="FFFFFF"/>
        </w:rPr>
        <w:t xml:space="preserve"> and SaaS data sources. Data Map extracts metadata, lineage and classifications from existing data stores and enables you to enrich your understanding with the help of classifiers at cloud scale classify data using 100+ built-in classifiers and your own custom classifiers. With Purview Data Map, organizations can centrally manage, </w:t>
      </w:r>
      <w:proofErr w:type="gramStart"/>
      <w:r w:rsidRPr="00B77294">
        <w:rPr>
          <w:rFonts w:ascii="Segoe UI" w:eastAsia="Times New Roman" w:hAnsi="Segoe UI" w:cs="Segoe UI"/>
          <w:color w:val="4C4C51"/>
          <w:sz w:val="24"/>
          <w:szCs w:val="24"/>
          <w:shd w:val="clear" w:color="auto" w:fill="FFFFFF"/>
        </w:rPr>
        <w:t>publish</w:t>
      </w:r>
      <w:proofErr w:type="gramEnd"/>
      <w:r w:rsidRPr="00B77294">
        <w:rPr>
          <w:rFonts w:ascii="Segoe UI" w:eastAsia="Times New Roman" w:hAnsi="Segoe UI" w:cs="Segoe UI"/>
          <w:color w:val="4C4C51"/>
          <w:sz w:val="24"/>
          <w:szCs w:val="24"/>
          <w:shd w:val="clear" w:color="auto" w:fill="FFFFFF"/>
        </w:rPr>
        <w:t xml:space="preserve"> and inventory metadata at cloud scale and further extend using Atlas Apache open APIs.</w:t>
      </w:r>
    </w:p>
    <w:p w14:paraId="1147A6AF"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3793"/>
        <w:gridCol w:w="5087"/>
      </w:tblGrid>
      <w:tr w:rsidR="00B77294" w:rsidRPr="00B77294" w14:paraId="27A0F3E4" w14:textId="77777777" w:rsidTr="00B77294">
        <w:tc>
          <w:tcPr>
            <w:tcW w:w="5760" w:type="dxa"/>
            <w:tcBorders>
              <w:top w:val="nil"/>
              <w:left w:val="nil"/>
              <w:bottom w:val="nil"/>
              <w:right w:val="nil"/>
            </w:tcBorders>
            <w:shd w:val="clear" w:color="auto" w:fill="FFFFFF"/>
            <w:tcMar>
              <w:top w:w="80" w:type="dxa"/>
              <w:left w:w="80" w:type="dxa"/>
              <w:bottom w:w="80" w:type="dxa"/>
              <w:right w:w="80" w:type="dxa"/>
            </w:tcMar>
            <w:hideMark/>
          </w:tcPr>
          <w:p w14:paraId="04D24F0F"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b/>
                <w:bCs/>
                <w:color w:val="4C4C51"/>
                <w:sz w:val="24"/>
                <w:szCs w:val="24"/>
              </w:rPr>
              <w:t>Price</w:t>
            </w:r>
          </w:p>
        </w:tc>
        <w:tc>
          <w:tcPr>
            <w:tcW w:w="7818" w:type="dxa"/>
            <w:tcBorders>
              <w:top w:val="nil"/>
              <w:left w:val="nil"/>
              <w:bottom w:val="nil"/>
              <w:right w:val="nil"/>
            </w:tcBorders>
            <w:shd w:val="clear" w:color="auto" w:fill="FFFFFF"/>
            <w:tcMar>
              <w:top w:w="80" w:type="dxa"/>
              <w:left w:w="80" w:type="dxa"/>
              <w:bottom w:w="80" w:type="dxa"/>
              <w:right w:w="80" w:type="dxa"/>
            </w:tcMar>
            <w:hideMark/>
          </w:tcPr>
          <w:p w14:paraId="132FB0DE" w14:textId="77777777" w:rsidR="00B77294" w:rsidRPr="00B77294" w:rsidRDefault="00B77294" w:rsidP="00B77294">
            <w:pPr>
              <w:spacing w:after="0" w:line="240" w:lineRule="auto"/>
              <w:rPr>
                <w:rFonts w:ascii="Calibri" w:eastAsia="Times New Roman" w:hAnsi="Calibri" w:cs="Calibri"/>
              </w:rPr>
            </w:pPr>
            <w:r w:rsidRPr="00B77294">
              <w:rPr>
                <w:rFonts w:ascii="Calibri" w:eastAsia="Times New Roman" w:hAnsi="Calibri" w:cs="Calibri"/>
              </w:rPr>
              <w:t> </w:t>
            </w:r>
          </w:p>
        </w:tc>
      </w:tr>
      <w:tr w:rsidR="00B77294" w:rsidRPr="00B77294" w14:paraId="044162F2" w14:textId="77777777" w:rsidTr="00B77294">
        <w:tc>
          <w:tcPr>
            <w:tcW w:w="5760" w:type="dxa"/>
            <w:tcBorders>
              <w:top w:val="nil"/>
              <w:left w:val="nil"/>
              <w:bottom w:val="nil"/>
              <w:right w:val="nil"/>
            </w:tcBorders>
            <w:shd w:val="clear" w:color="auto" w:fill="F4F5F6"/>
            <w:tcMar>
              <w:top w:w="80" w:type="dxa"/>
              <w:left w:w="80" w:type="dxa"/>
              <w:bottom w:w="80" w:type="dxa"/>
              <w:right w:w="80" w:type="dxa"/>
            </w:tcMar>
            <w:hideMark/>
          </w:tcPr>
          <w:p w14:paraId="64B930FE"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24"/>
                <w:szCs w:val="24"/>
              </w:rPr>
              <w:t>Capacity Unit</w:t>
            </w:r>
          </w:p>
        </w:tc>
        <w:tc>
          <w:tcPr>
            <w:tcW w:w="7818" w:type="dxa"/>
            <w:tcBorders>
              <w:top w:val="nil"/>
              <w:left w:val="nil"/>
              <w:bottom w:val="nil"/>
              <w:right w:val="nil"/>
            </w:tcBorders>
            <w:shd w:val="clear" w:color="auto" w:fill="F4F5F6"/>
            <w:tcMar>
              <w:top w:w="80" w:type="dxa"/>
              <w:left w:w="80" w:type="dxa"/>
              <w:bottom w:w="80" w:type="dxa"/>
              <w:right w:w="80" w:type="dxa"/>
            </w:tcMar>
            <w:hideMark/>
          </w:tcPr>
          <w:p w14:paraId="2F995ED6"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30"/>
                <w:szCs w:val="30"/>
              </w:rPr>
              <w:t>$0.342</w:t>
            </w:r>
            <w:r w:rsidRPr="00B77294">
              <w:rPr>
                <w:rFonts w:ascii="Segoe UI" w:eastAsia="Times New Roman" w:hAnsi="Segoe UI" w:cs="Segoe UI"/>
                <w:color w:val="4C4C51"/>
                <w:sz w:val="24"/>
                <w:szCs w:val="24"/>
              </w:rPr>
              <w:t> per 1 Capacity Unit Hour</w:t>
            </w:r>
          </w:p>
          <w:p w14:paraId="29D7F410"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24"/>
                <w:szCs w:val="24"/>
              </w:rPr>
              <w:t>Provisioned API throughput. 1 capacity unit = 1 API/sec</w:t>
            </w:r>
          </w:p>
          <w:p w14:paraId="5CBAC5C1"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24"/>
                <w:szCs w:val="24"/>
              </w:rPr>
              <w:t>Includes 4 capacity units for free until May 31, 2021.</w:t>
            </w:r>
          </w:p>
        </w:tc>
      </w:tr>
      <w:tr w:rsidR="00B77294" w:rsidRPr="00B77294" w14:paraId="2230AECF" w14:textId="77777777" w:rsidTr="00B77294">
        <w:tc>
          <w:tcPr>
            <w:tcW w:w="5760" w:type="dxa"/>
            <w:tcBorders>
              <w:top w:val="nil"/>
              <w:left w:val="nil"/>
              <w:bottom w:val="nil"/>
              <w:right w:val="nil"/>
            </w:tcBorders>
            <w:shd w:val="clear" w:color="auto" w:fill="FFFFFF"/>
            <w:tcMar>
              <w:top w:w="80" w:type="dxa"/>
              <w:left w:w="80" w:type="dxa"/>
              <w:bottom w:w="80" w:type="dxa"/>
              <w:right w:w="80" w:type="dxa"/>
            </w:tcMar>
            <w:hideMark/>
          </w:tcPr>
          <w:p w14:paraId="5B7D8B9E"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24"/>
                <w:szCs w:val="24"/>
              </w:rPr>
              <w:t>Metadata Storage</w:t>
            </w:r>
          </w:p>
        </w:tc>
        <w:tc>
          <w:tcPr>
            <w:tcW w:w="7818" w:type="dxa"/>
            <w:tcBorders>
              <w:top w:val="nil"/>
              <w:left w:val="nil"/>
              <w:bottom w:val="nil"/>
              <w:right w:val="nil"/>
            </w:tcBorders>
            <w:shd w:val="clear" w:color="auto" w:fill="FFFFFF"/>
            <w:tcMar>
              <w:top w:w="80" w:type="dxa"/>
              <w:left w:w="80" w:type="dxa"/>
              <w:bottom w:w="80" w:type="dxa"/>
              <w:right w:w="80" w:type="dxa"/>
            </w:tcMar>
            <w:hideMark/>
          </w:tcPr>
          <w:p w14:paraId="7A6224F4" w14:textId="77777777" w:rsidR="00B77294" w:rsidRPr="00B77294" w:rsidRDefault="00B77294" w:rsidP="00B77294">
            <w:pPr>
              <w:spacing w:after="0" w:line="240" w:lineRule="auto"/>
              <w:rPr>
                <w:rFonts w:ascii="Segoe UI" w:eastAsia="Times New Roman" w:hAnsi="Segoe UI" w:cs="Segoe UI"/>
                <w:color w:val="4C4C51"/>
                <w:sz w:val="24"/>
                <w:szCs w:val="24"/>
              </w:rPr>
            </w:pPr>
            <w:r w:rsidRPr="00B77294">
              <w:rPr>
                <w:rFonts w:ascii="Segoe UI" w:eastAsia="Times New Roman" w:hAnsi="Segoe UI" w:cs="Segoe UI"/>
                <w:color w:val="4C4C51"/>
                <w:sz w:val="24"/>
                <w:szCs w:val="24"/>
              </w:rPr>
              <w:t>Free in preview</w:t>
            </w:r>
          </w:p>
        </w:tc>
      </w:tr>
    </w:tbl>
    <w:p w14:paraId="40AF12F1" w14:textId="77777777" w:rsidR="00B77294" w:rsidRPr="00B77294" w:rsidRDefault="00B77294" w:rsidP="00B77294">
      <w:pPr>
        <w:spacing w:after="180" w:line="240" w:lineRule="auto"/>
        <w:ind w:left="540"/>
        <w:rPr>
          <w:rFonts w:ascii="Segoe UI" w:eastAsia="Times New Roman" w:hAnsi="Segoe UI" w:cs="Segoe UI"/>
        </w:rPr>
      </w:pPr>
      <w:r w:rsidRPr="00B77294">
        <w:rPr>
          <w:rFonts w:ascii="Segoe UI" w:eastAsia="Times New Roman" w:hAnsi="Segoe UI" w:cs="Segoe UI"/>
        </w:rPr>
        <w:t> </w:t>
      </w:r>
    </w:p>
    <w:p w14:paraId="177675EE" w14:textId="77777777" w:rsidR="00B77294" w:rsidRPr="00B77294" w:rsidRDefault="00B77294" w:rsidP="00B77294">
      <w:pPr>
        <w:spacing w:after="180" w:line="240" w:lineRule="auto"/>
        <w:ind w:left="540"/>
        <w:rPr>
          <w:rFonts w:ascii="Segoe UI" w:eastAsia="Times New Roman" w:hAnsi="Segoe UI" w:cs="Segoe UI"/>
          <w:color w:val="1A1A1F"/>
          <w:sz w:val="36"/>
          <w:szCs w:val="36"/>
        </w:rPr>
      </w:pPr>
      <w:r w:rsidRPr="00B77294">
        <w:rPr>
          <w:rFonts w:ascii="Segoe UI" w:eastAsia="Times New Roman" w:hAnsi="Segoe UI" w:cs="Segoe UI"/>
          <w:color w:val="1A1A1F"/>
          <w:sz w:val="36"/>
          <w:szCs w:val="36"/>
          <w:shd w:val="clear" w:color="auto" w:fill="FFFFFF"/>
        </w:rPr>
        <w:t>Scanning and Classification</w:t>
      </w:r>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3824"/>
        <w:gridCol w:w="5056"/>
      </w:tblGrid>
      <w:tr w:rsidR="00B77294" w:rsidRPr="00B77294" w14:paraId="3D63F388" w14:textId="77777777" w:rsidTr="00B77294">
        <w:tc>
          <w:tcPr>
            <w:tcW w:w="5848" w:type="dxa"/>
            <w:tcBorders>
              <w:top w:val="nil"/>
              <w:left w:val="nil"/>
              <w:bottom w:val="nil"/>
              <w:right w:val="nil"/>
            </w:tcBorders>
            <w:tcMar>
              <w:top w:w="80" w:type="dxa"/>
              <w:left w:w="80" w:type="dxa"/>
              <w:bottom w:w="80" w:type="dxa"/>
              <w:right w:w="80" w:type="dxa"/>
            </w:tcMar>
            <w:hideMark/>
          </w:tcPr>
          <w:p w14:paraId="3696DECA" w14:textId="77777777" w:rsidR="00B77294" w:rsidRPr="00B77294" w:rsidRDefault="00B77294" w:rsidP="00B77294">
            <w:pPr>
              <w:spacing w:after="0" w:line="240" w:lineRule="auto"/>
              <w:rPr>
                <w:rFonts w:ascii="Calibri" w:eastAsia="Times New Roman" w:hAnsi="Calibri" w:cs="Calibri"/>
              </w:rPr>
            </w:pPr>
            <w:r w:rsidRPr="00B77294">
              <w:rPr>
                <w:rFonts w:ascii="Calibri" w:eastAsia="Times New Roman" w:hAnsi="Calibri" w:cs="Calibri"/>
              </w:rPr>
              <w:t> </w:t>
            </w:r>
          </w:p>
        </w:tc>
        <w:tc>
          <w:tcPr>
            <w:tcW w:w="7711" w:type="dxa"/>
            <w:tcBorders>
              <w:top w:val="nil"/>
              <w:left w:val="nil"/>
              <w:bottom w:val="nil"/>
              <w:right w:val="nil"/>
            </w:tcBorders>
            <w:tcMar>
              <w:top w:w="80" w:type="dxa"/>
              <w:left w:w="80" w:type="dxa"/>
              <w:bottom w:w="80" w:type="dxa"/>
              <w:right w:w="80" w:type="dxa"/>
            </w:tcMar>
            <w:hideMark/>
          </w:tcPr>
          <w:p w14:paraId="54EDAF1E" w14:textId="77777777" w:rsidR="00B77294" w:rsidRPr="00B77294" w:rsidRDefault="00B77294" w:rsidP="00B77294">
            <w:pPr>
              <w:spacing w:after="0" w:line="240" w:lineRule="auto"/>
              <w:rPr>
                <w:rFonts w:ascii="Calibri" w:eastAsia="Times New Roman" w:hAnsi="Calibri" w:cs="Calibri"/>
              </w:rPr>
            </w:pPr>
            <w:r w:rsidRPr="00B77294">
              <w:rPr>
                <w:rFonts w:ascii="Calibri" w:eastAsia="Times New Roman" w:hAnsi="Calibri" w:cs="Calibri"/>
                <w:b/>
                <w:bCs/>
              </w:rPr>
              <w:t>Price</w:t>
            </w:r>
          </w:p>
        </w:tc>
      </w:tr>
      <w:tr w:rsidR="00B77294" w:rsidRPr="00B77294" w14:paraId="19141362" w14:textId="77777777" w:rsidTr="00B77294">
        <w:tc>
          <w:tcPr>
            <w:tcW w:w="5848" w:type="dxa"/>
            <w:tcBorders>
              <w:top w:val="nil"/>
              <w:left w:val="nil"/>
              <w:bottom w:val="nil"/>
              <w:right w:val="nil"/>
            </w:tcBorders>
            <w:shd w:val="clear" w:color="auto" w:fill="F4F5F6"/>
            <w:tcMar>
              <w:top w:w="80" w:type="dxa"/>
              <w:left w:w="80" w:type="dxa"/>
              <w:bottom w:w="80" w:type="dxa"/>
              <w:right w:w="80" w:type="dxa"/>
            </w:tcMar>
            <w:hideMark/>
          </w:tcPr>
          <w:p w14:paraId="3E8275E2"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 xml:space="preserve">For Power BI online                                       </w:t>
            </w:r>
          </w:p>
        </w:tc>
        <w:tc>
          <w:tcPr>
            <w:tcW w:w="7711" w:type="dxa"/>
            <w:tcBorders>
              <w:top w:val="nil"/>
              <w:left w:val="nil"/>
              <w:bottom w:val="nil"/>
              <w:right w:val="nil"/>
            </w:tcBorders>
            <w:shd w:val="clear" w:color="auto" w:fill="F4F5F6"/>
            <w:tcMar>
              <w:top w:w="80" w:type="dxa"/>
              <w:left w:w="80" w:type="dxa"/>
              <w:bottom w:w="80" w:type="dxa"/>
              <w:right w:w="80" w:type="dxa"/>
            </w:tcMar>
            <w:hideMark/>
          </w:tcPr>
          <w:p w14:paraId="2DF131E6"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Free in preview</w:t>
            </w:r>
          </w:p>
        </w:tc>
      </w:tr>
      <w:tr w:rsidR="00B77294" w:rsidRPr="00B77294" w14:paraId="6FBDADC3" w14:textId="77777777" w:rsidTr="00B77294">
        <w:tc>
          <w:tcPr>
            <w:tcW w:w="5848" w:type="dxa"/>
            <w:tcBorders>
              <w:top w:val="nil"/>
              <w:left w:val="nil"/>
              <w:bottom w:val="nil"/>
              <w:right w:val="nil"/>
            </w:tcBorders>
            <w:shd w:val="clear" w:color="auto" w:fill="FFFFFF"/>
            <w:tcMar>
              <w:top w:w="80" w:type="dxa"/>
              <w:left w:w="80" w:type="dxa"/>
              <w:bottom w:w="80" w:type="dxa"/>
              <w:right w:w="80" w:type="dxa"/>
            </w:tcMar>
            <w:hideMark/>
          </w:tcPr>
          <w:p w14:paraId="32384D60"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lastRenderedPageBreak/>
              <w:t>For SQL Server on-prem</w:t>
            </w:r>
          </w:p>
        </w:tc>
        <w:tc>
          <w:tcPr>
            <w:tcW w:w="7711" w:type="dxa"/>
            <w:tcBorders>
              <w:top w:val="nil"/>
              <w:left w:val="nil"/>
              <w:bottom w:val="nil"/>
              <w:right w:val="nil"/>
            </w:tcBorders>
            <w:shd w:val="clear" w:color="auto" w:fill="FFFFFF"/>
            <w:tcMar>
              <w:top w:w="80" w:type="dxa"/>
              <w:left w:w="80" w:type="dxa"/>
              <w:bottom w:w="80" w:type="dxa"/>
              <w:right w:w="80" w:type="dxa"/>
            </w:tcMar>
            <w:hideMark/>
          </w:tcPr>
          <w:p w14:paraId="34FD2D40"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Free in preview</w:t>
            </w:r>
          </w:p>
        </w:tc>
      </w:tr>
      <w:tr w:rsidR="00B77294" w:rsidRPr="00B77294" w14:paraId="110AB968" w14:textId="77777777" w:rsidTr="00B77294">
        <w:tc>
          <w:tcPr>
            <w:tcW w:w="5848" w:type="dxa"/>
            <w:tcBorders>
              <w:top w:val="nil"/>
              <w:left w:val="nil"/>
              <w:bottom w:val="nil"/>
              <w:right w:val="nil"/>
            </w:tcBorders>
            <w:shd w:val="clear" w:color="auto" w:fill="F4F5F6"/>
            <w:tcMar>
              <w:top w:w="80" w:type="dxa"/>
              <w:left w:w="80" w:type="dxa"/>
              <w:bottom w:w="80" w:type="dxa"/>
              <w:right w:w="80" w:type="dxa"/>
            </w:tcMar>
            <w:hideMark/>
          </w:tcPr>
          <w:p w14:paraId="5AC016E9"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For other data sources</w:t>
            </w:r>
          </w:p>
        </w:tc>
        <w:tc>
          <w:tcPr>
            <w:tcW w:w="7711" w:type="dxa"/>
            <w:tcBorders>
              <w:top w:val="nil"/>
              <w:left w:val="nil"/>
              <w:bottom w:val="nil"/>
              <w:right w:val="nil"/>
            </w:tcBorders>
            <w:shd w:val="clear" w:color="auto" w:fill="F4F5F6"/>
            <w:tcMar>
              <w:top w:w="80" w:type="dxa"/>
              <w:left w:w="80" w:type="dxa"/>
              <w:bottom w:w="80" w:type="dxa"/>
              <w:right w:w="80" w:type="dxa"/>
            </w:tcMar>
            <w:hideMark/>
          </w:tcPr>
          <w:p w14:paraId="163BD944"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30"/>
                <w:szCs w:val="30"/>
              </w:rPr>
              <w:t>$0.63</w:t>
            </w:r>
            <w:r w:rsidRPr="00B77294">
              <w:rPr>
                <w:rFonts w:ascii="Calibri" w:eastAsia="Times New Roman" w:hAnsi="Calibri" w:cs="Calibri"/>
                <w:sz w:val="24"/>
                <w:szCs w:val="24"/>
              </w:rPr>
              <w:t xml:space="preserve"> per 1 </w:t>
            </w:r>
            <w:proofErr w:type="spellStart"/>
            <w:r w:rsidRPr="00B77294">
              <w:rPr>
                <w:rFonts w:ascii="Calibri" w:eastAsia="Times New Roman" w:hAnsi="Calibri" w:cs="Calibri"/>
                <w:sz w:val="24"/>
                <w:szCs w:val="24"/>
              </w:rPr>
              <w:t>vCore</w:t>
            </w:r>
            <w:proofErr w:type="spellEnd"/>
            <w:r w:rsidRPr="00B77294">
              <w:rPr>
                <w:rFonts w:ascii="Calibri" w:eastAsia="Times New Roman" w:hAnsi="Calibri" w:cs="Calibri"/>
                <w:sz w:val="24"/>
                <w:szCs w:val="24"/>
              </w:rPr>
              <w:t xml:space="preserve"> Hour</w:t>
            </w:r>
          </w:p>
        </w:tc>
      </w:tr>
    </w:tbl>
    <w:p w14:paraId="63778AFE"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Calibri" w:eastAsia="Times New Roman" w:hAnsi="Calibri" w:cs="Calibri"/>
          <w:i/>
          <w:iCs/>
          <w:color w:val="595959"/>
          <w:sz w:val="18"/>
          <w:szCs w:val="18"/>
        </w:rPr>
        <w:t> </w:t>
      </w:r>
    </w:p>
    <w:p w14:paraId="7C1C25A9" w14:textId="77777777" w:rsidR="00B77294" w:rsidRPr="00B77294" w:rsidRDefault="00B77294" w:rsidP="00B77294">
      <w:pPr>
        <w:spacing w:after="180" w:line="240" w:lineRule="auto"/>
        <w:ind w:left="540"/>
        <w:rPr>
          <w:rFonts w:ascii="Segoe UI" w:eastAsia="Times New Roman" w:hAnsi="Segoe UI" w:cs="Segoe UI"/>
          <w:color w:val="1A1A1F"/>
          <w:sz w:val="36"/>
          <w:szCs w:val="36"/>
        </w:rPr>
      </w:pPr>
      <w:r w:rsidRPr="00B77294">
        <w:rPr>
          <w:rFonts w:ascii="Segoe UI" w:eastAsia="Times New Roman" w:hAnsi="Segoe UI" w:cs="Segoe UI"/>
          <w:color w:val="1A1A1F"/>
          <w:sz w:val="36"/>
          <w:szCs w:val="36"/>
          <w:shd w:val="clear" w:color="auto" w:fill="FFFFFF"/>
        </w:rPr>
        <w:t>Azure Purview Data Catalog</w:t>
      </w:r>
    </w:p>
    <w:p w14:paraId="5EDDBA1B" w14:textId="77777777" w:rsidR="00B77294" w:rsidRPr="00B77294" w:rsidRDefault="00B77294" w:rsidP="00B77294">
      <w:pPr>
        <w:spacing w:before="180" w:after="180" w:line="240" w:lineRule="auto"/>
        <w:ind w:left="540"/>
        <w:rPr>
          <w:rFonts w:ascii="Segoe UI" w:eastAsia="Times New Roman" w:hAnsi="Segoe UI" w:cs="Segoe UI"/>
          <w:color w:val="4C4C51"/>
          <w:sz w:val="24"/>
          <w:szCs w:val="24"/>
        </w:rPr>
      </w:pPr>
      <w:r w:rsidRPr="00B77294">
        <w:rPr>
          <w:rFonts w:ascii="Segoe UI" w:eastAsia="Times New Roman" w:hAnsi="Segoe UI" w:cs="Segoe UI"/>
          <w:color w:val="4C4C51"/>
          <w:sz w:val="24"/>
          <w:szCs w:val="24"/>
          <w:shd w:val="clear" w:color="auto" w:fill="FFFFFF"/>
        </w:rPr>
        <w:t>Maximize business value of data with Azure Purview Data Catalog delivering trusted and accurate data to your data consumers. Purview Data Catalog offers features such as semantic search and browse, business glossary and visual lineage making it easy to find, interpret and trust hybrid data.</w:t>
      </w:r>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3732"/>
        <w:gridCol w:w="5148"/>
      </w:tblGrid>
      <w:tr w:rsidR="00B77294" w:rsidRPr="00B77294" w14:paraId="48BF283E" w14:textId="77777777" w:rsidTr="00B77294">
        <w:tc>
          <w:tcPr>
            <w:tcW w:w="5865" w:type="dxa"/>
            <w:tcBorders>
              <w:top w:val="nil"/>
              <w:left w:val="nil"/>
              <w:bottom w:val="nil"/>
              <w:right w:val="nil"/>
            </w:tcBorders>
            <w:tcMar>
              <w:top w:w="80" w:type="dxa"/>
              <w:left w:w="80" w:type="dxa"/>
              <w:bottom w:w="80" w:type="dxa"/>
              <w:right w:w="80" w:type="dxa"/>
            </w:tcMar>
            <w:hideMark/>
          </w:tcPr>
          <w:p w14:paraId="7B39856E" w14:textId="77777777" w:rsidR="00B77294" w:rsidRPr="00B77294" w:rsidRDefault="00B77294" w:rsidP="00B77294">
            <w:pPr>
              <w:spacing w:after="0" w:line="240" w:lineRule="auto"/>
              <w:rPr>
                <w:rFonts w:ascii="Calibri" w:eastAsia="Times New Roman" w:hAnsi="Calibri" w:cs="Calibri"/>
              </w:rPr>
            </w:pPr>
            <w:r w:rsidRPr="00B77294">
              <w:rPr>
                <w:rFonts w:ascii="Calibri" w:eastAsia="Times New Roman" w:hAnsi="Calibri" w:cs="Calibri"/>
              </w:rPr>
              <w:t> </w:t>
            </w:r>
          </w:p>
        </w:tc>
        <w:tc>
          <w:tcPr>
            <w:tcW w:w="7658" w:type="dxa"/>
            <w:tcBorders>
              <w:top w:val="nil"/>
              <w:left w:val="nil"/>
              <w:bottom w:val="nil"/>
              <w:right w:val="nil"/>
            </w:tcBorders>
            <w:tcMar>
              <w:top w:w="80" w:type="dxa"/>
              <w:left w:w="80" w:type="dxa"/>
              <w:bottom w:w="80" w:type="dxa"/>
              <w:right w:w="80" w:type="dxa"/>
            </w:tcMar>
            <w:hideMark/>
          </w:tcPr>
          <w:p w14:paraId="68C0D52E" w14:textId="77777777" w:rsidR="00B77294" w:rsidRPr="00B77294" w:rsidRDefault="00B77294" w:rsidP="00B77294">
            <w:pPr>
              <w:spacing w:after="0" w:line="240" w:lineRule="auto"/>
              <w:rPr>
                <w:rFonts w:ascii="Calibri" w:eastAsia="Times New Roman" w:hAnsi="Calibri" w:cs="Calibri"/>
              </w:rPr>
            </w:pPr>
            <w:r w:rsidRPr="00B77294">
              <w:rPr>
                <w:rFonts w:ascii="Calibri" w:eastAsia="Times New Roman" w:hAnsi="Calibri" w:cs="Calibri"/>
                <w:b/>
                <w:bCs/>
              </w:rPr>
              <w:t>Price</w:t>
            </w:r>
          </w:p>
        </w:tc>
      </w:tr>
      <w:tr w:rsidR="00B77294" w:rsidRPr="00B77294" w14:paraId="5B10629D" w14:textId="77777777" w:rsidTr="00B77294">
        <w:tc>
          <w:tcPr>
            <w:tcW w:w="5865" w:type="dxa"/>
            <w:tcBorders>
              <w:top w:val="nil"/>
              <w:left w:val="nil"/>
              <w:bottom w:val="nil"/>
              <w:right w:val="nil"/>
            </w:tcBorders>
            <w:shd w:val="clear" w:color="auto" w:fill="F4F5F6"/>
            <w:tcMar>
              <w:top w:w="80" w:type="dxa"/>
              <w:left w:w="80" w:type="dxa"/>
              <w:bottom w:w="80" w:type="dxa"/>
              <w:right w:w="80" w:type="dxa"/>
            </w:tcMar>
            <w:hideMark/>
          </w:tcPr>
          <w:p w14:paraId="6877A6E4"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Free</w:t>
            </w:r>
          </w:p>
        </w:tc>
        <w:tc>
          <w:tcPr>
            <w:tcW w:w="7658" w:type="dxa"/>
            <w:tcBorders>
              <w:top w:val="nil"/>
              <w:left w:val="nil"/>
              <w:bottom w:val="nil"/>
              <w:right w:val="nil"/>
            </w:tcBorders>
            <w:shd w:val="clear" w:color="auto" w:fill="F4F5F6"/>
            <w:tcMar>
              <w:top w:w="80" w:type="dxa"/>
              <w:left w:w="80" w:type="dxa"/>
              <w:bottom w:w="80" w:type="dxa"/>
              <w:right w:w="80" w:type="dxa"/>
            </w:tcMar>
            <w:hideMark/>
          </w:tcPr>
          <w:p w14:paraId="514A66E6"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Included with the Data Map</w:t>
            </w:r>
          </w:p>
          <w:p w14:paraId="2E5A58E0"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Search and browse of data assets</w:t>
            </w:r>
          </w:p>
        </w:tc>
      </w:tr>
      <w:tr w:rsidR="00B77294" w:rsidRPr="00B77294" w14:paraId="05F9B4A7" w14:textId="77777777" w:rsidTr="00B77294">
        <w:tc>
          <w:tcPr>
            <w:tcW w:w="5865" w:type="dxa"/>
            <w:tcBorders>
              <w:top w:val="nil"/>
              <w:left w:val="nil"/>
              <w:bottom w:val="nil"/>
              <w:right w:val="nil"/>
            </w:tcBorders>
            <w:shd w:val="clear" w:color="auto" w:fill="FFFFFF"/>
            <w:tcMar>
              <w:top w:w="80" w:type="dxa"/>
              <w:left w:w="80" w:type="dxa"/>
              <w:bottom w:w="80" w:type="dxa"/>
              <w:right w:w="80" w:type="dxa"/>
            </w:tcMar>
            <w:hideMark/>
          </w:tcPr>
          <w:p w14:paraId="1EA407B0"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C1</w:t>
            </w:r>
          </w:p>
        </w:tc>
        <w:tc>
          <w:tcPr>
            <w:tcW w:w="7658" w:type="dxa"/>
            <w:tcBorders>
              <w:top w:val="nil"/>
              <w:left w:val="nil"/>
              <w:bottom w:val="nil"/>
              <w:right w:val="nil"/>
            </w:tcBorders>
            <w:shd w:val="clear" w:color="auto" w:fill="FFFFFF"/>
            <w:tcMar>
              <w:top w:w="80" w:type="dxa"/>
              <w:left w:w="80" w:type="dxa"/>
              <w:bottom w:w="80" w:type="dxa"/>
              <w:right w:w="80" w:type="dxa"/>
            </w:tcMar>
            <w:hideMark/>
          </w:tcPr>
          <w:p w14:paraId="15C7BEEF"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Free in preview</w:t>
            </w:r>
          </w:p>
          <w:p w14:paraId="2AF4A20E"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Business glossary, lineage visualization and catalog insights</w:t>
            </w:r>
          </w:p>
        </w:tc>
      </w:tr>
      <w:tr w:rsidR="00B77294" w:rsidRPr="00B77294" w14:paraId="6B4763A1" w14:textId="77777777" w:rsidTr="00B77294">
        <w:tc>
          <w:tcPr>
            <w:tcW w:w="5865" w:type="dxa"/>
            <w:tcBorders>
              <w:top w:val="nil"/>
              <w:left w:val="nil"/>
              <w:bottom w:val="nil"/>
              <w:right w:val="nil"/>
            </w:tcBorders>
            <w:shd w:val="clear" w:color="auto" w:fill="F4F5F6"/>
            <w:tcMar>
              <w:top w:w="80" w:type="dxa"/>
              <w:left w:w="80" w:type="dxa"/>
              <w:bottom w:w="80" w:type="dxa"/>
              <w:right w:w="80" w:type="dxa"/>
            </w:tcMar>
            <w:hideMark/>
          </w:tcPr>
          <w:p w14:paraId="57941BAC"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D0</w:t>
            </w:r>
          </w:p>
        </w:tc>
        <w:tc>
          <w:tcPr>
            <w:tcW w:w="7658" w:type="dxa"/>
            <w:tcBorders>
              <w:top w:val="nil"/>
              <w:left w:val="nil"/>
              <w:bottom w:val="nil"/>
              <w:right w:val="nil"/>
            </w:tcBorders>
            <w:shd w:val="clear" w:color="auto" w:fill="F4F5F6"/>
            <w:tcMar>
              <w:top w:w="80" w:type="dxa"/>
              <w:left w:w="80" w:type="dxa"/>
              <w:bottom w:w="80" w:type="dxa"/>
              <w:right w:w="80" w:type="dxa"/>
            </w:tcMar>
            <w:hideMark/>
          </w:tcPr>
          <w:p w14:paraId="67F66761"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Free in preview</w:t>
            </w:r>
          </w:p>
          <w:p w14:paraId="72E8E288" w14:textId="77777777" w:rsidR="00B77294" w:rsidRPr="00B77294" w:rsidRDefault="00B77294" w:rsidP="00B77294">
            <w:pPr>
              <w:spacing w:after="0" w:line="240" w:lineRule="auto"/>
              <w:rPr>
                <w:rFonts w:ascii="Calibri" w:eastAsia="Times New Roman" w:hAnsi="Calibri" w:cs="Calibri"/>
                <w:sz w:val="24"/>
                <w:szCs w:val="24"/>
              </w:rPr>
            </w:pPr>
            <w:r w:rsidRPr="00B77294">
              <w:rPr>
                <w:rFonts w:ascii="Calibri" w:eastAsia="Times New Roman" w:hAnsi="Calibri" w:cs="Calibri"/>
                <w:sz w:val="24"/>
                <w:szCs w:val="24"/>
              </w:rPr>
              <w:t>Sensitive data identification insights</w:t>
            </w:r>
          </w:p>
        </w:tc>
      </w:tr>
    </w:tbl>
    <w:p w14:paraId="2CC60ACE"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4499494B"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Calibri" w:eastAsia="Times New Roman" w:hAnsi="Calibri" w:cs="Calibri"/>
          <w:i/>
          <w:iCs/>
          <w:color w:val="595959"/>
          <w:sz w:val="18"/>
          <w:szCs w:val="18"/>
        </w:rPr>
        <w:t> </w:t>
      </w:r>
    </w:p>
    <w:p w14:paraId="479D8E86"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02718113" w14:textId="77777777" w:rsidR="00B77294" w:rsidRPr="00B77294" w:rsidRDefault="00B77294" w:rsidP="00B77294">
      <w:pPr>
        <w:spacing w:after="360" w:line="240" w:lineRule="auto"/>
        <w:ind w:left="540"/>
        <w:rPr>
          <w:rFonts w:ascii="proxima-nova" w:eastAsia="Times New Roman" w:hAnsi="proxima-nova" w:cs="Calibri"/>
          <w:color w:val="222222"/>
          <w:sz w:val="32"/>
          <w:szCs w:val="32"/>
        </w:rPr>
      </w:pPr>
      <w:r w:rsidRPr="00B77294">
        <w:rPr>
          <w:rFonts w:ascii="proxima-nova" w:eastAsia="Times New Roman" w:hAnsi="proxima-nova" w:cs="Calibri"/>
          <w:b/>
          <w:bCs/>
          <w:color w:val="222222"/>
          <w:sz w:val="32"/>
          <w:szCs w:val="32"/>
        </w:rPr>
        <w:t>Service Tiers</w:t>
      </w:r>
    </w:p>
    <w:p w14:paraId="577179F0" w14:textId="77777777" w:rsidR="00B77294" w:rsidRPr="00B77294" w:rsidRDefault="00B77294" w:rsidP="00B77294">
      <w:pPr>
        <w:spacing w:after="360" w:line="240" w:lineRule="auto"/>
        <w:ind w:left="540"/>
        <w:rPr>
          <w:rFonts w:ascii="proxima-nova" w:eastAsia="Times New Roman" w:hAnsi="proxima-nova" w:cs="Calibri"/>
          <w:color w:val="222222"/>
          <w:sz w:val="24"/>
          <w:szCs w:val="24"/>
        </w:rPr>
      </w:pPr>
      <w:r w:rsidRPr="00B77294">
        <w:rPr>
          <w:rFonts w:ascii="proxima-nova" w:eastAsia="Times New Roman" w:hAnsi="proxima-nova" w:cs="Calibri"/>
          <w:color w:val="222222"/>
          <w:sz w:val="24"/>
          <w:szCs w:val="24"/>
        </w:rPr>
        <w:t xml:space="preserve">When provisioning an Azure Purview account, you will notice under “Configuration” there is a list of feature modules that can be selected, categorized under Catalog and Data Insights. While Azure Purview is under public preview, all three modules (C0, C1, and D0) are currently free. Note: This will be subject to change once the service becomes generally available. </w:t>
      </w:r>
    </w:p>
    <w:p w14:paraId="375FC355" w14:textId="5AFC4268" w:rsidR="00B77294" w:rsidRPr="00B77294" w:rsidRDefault="00B77294" w:rsidP="00B77294">
      <w:pPr>
        <w:spacing w:after="0" w:line="240" w:lineRule="auto"/>
        <w:rPr>
          <w:rFonts w:ascii="Calibri" w:eastAsia="Times New Roman" w:hAnsi="Calibri" w:cs="Calibri"/>
        </w:rPr>
      </w:pPr>
      <w:r w:rsidRPr="00B77294">
        <w:rPr>
          <w:noProof/>
        </w:rPr>
        <w:lastRenderedPageBreak/>
        <w:drawing>
          <wp:inline distT="0" distB="0" distL="0" distR="0" wp14:anchorId="2CFB6A7A" wp14:editId="2FE0B7E9">
            <wp:extent cx="4123690" cy="1960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3690" cy="1960880"/>
                    </a:xfrm>
                    <a:prstGeom prst="rect">
                      <a:avLst/>
                    </a:prstGeom>
                    <a:noFill/>
                    <a:ln>
                      <a:noFill/>
                    </a:ln>
                  </pic:spPr>
                </pic:pic>
              </a:graphicData>
            </a:graphic>
          </wp:inline>
        </w:drawing>
      </w:r>
    </w:p>
    <w:p w14:paraId="6FD567DF" w14:textId="77777777" w:rsidR="00B77294" w:rsidRPr="00B77294" w:rsidRDefault="00B77294" w:rsidP="00B77294">
      <w:pPr>
        <w:spacing w:after="360" w:line="240" w:lineRule="auto"/>
        <w:ind w:left="540"/>
        <w:rPr>
          <w:rFonts w:ascii="proxima-nova" w:eastAsia="Times New Roman" w:hAnsi="proxima-nova" w:cs="Calibri"/>
          <w:color w:val="444444"/>
          <w:sz w:val="23"/>
          <w:szCs w:val="23"/>
        </w:rPr>
      </w:pPr>
      <w:r w:rsidRPr="00B77294">
        <w:rPr>
          <w:rFonts w:ascii="proxima-nova" w:eastAsia="Times New Roman" w:hAnsi="proxima-nova" w:cs="Calibri"/>
          <w:color w:val="444444"/>
          <w:sz w:val="23"/>
          <w:szCs w:val="23"/>
        </w:rPr>
        <w:t>The modules currently available include:</w:t>
      </w:r>
    </w:p>
    <w:p w14:paraId="68FEC79A" w14:textId="77777777" w:rsidR="00B77294" w:rsidRPr="00B77294" w:rsidRDefault="00B77294" w:rsidP="00B77294">
      <w:pPr>
        <w:numPr>
          <w:ilvl w:val="0"/>
          <w:numId w:val="1"/>
        </w:numPr>
        <w:spacing w:after="0" w:line="240" w:lineRule="auto"/>
        <w:ind w:left="1260"/>
        <w:textAlignment w:val="center"/>
        <w:rPr>
          <w:rFonts w:ascii="Calibri" w:eastAsia="Times New Roman" w:hAnsi="Calibri" w:cs="Calibri"/>
          <w:color w:val="444444"/>
        </w:rPr>
      </w:pPr>
      <w:r w:rsidRPr="00B77294">
        <w:rPr>
          <w:rFonts w:ascii="proxima-nova" w:eastAsia="Times New Roman" w:hAnsi="proxima-nova" w:cs="Calibri"/>
          <w:color w:val="444444"/>
          <w:sz w:val="23"/>
          <w:szCs w:val="23"/>
        </w:rPr>
        <w:t>C0 - Base functionality included with the platform (search, browse, classify, automated scanning).</w:t>
      </w:r>
    </w:p>
    <w:p w14:paraId="113C46E0" w14:textId="77777777" w:rsidR="00B77294" w:rsidRPr="00B77294" w:rsidRDefault="00B77294" w:rsidP="00B77294">
      <w:pPr>
        <w:numPr>
          <w:ilvl w:val="0"/>
          <w:numId w:val="1"/>
        </w:numPr>
        <w:spacing w:after="0" w:line="240" w:lineRule="auto"/>
        <w:ind w:left="1260"/>
        <w:textAlignment w:val="center"/>
        <w:rPr>
          <w:rFonts w:ascii="Calibri" w:eastAsia="Times New Roman" w:hAnsi="Calibri" w:cs="Calibri"/>
          <w:color w:val="444444"/>
        </w:rPr>
      </w:pPr>
      <w:r w:rsidRPr="00B77294">
        <w:rPr>
          <w:rFonts w:ascii="proxima-nova" w:eastAsia="Times New Roman" w:hAnsi="proxima-nova" w:cs="Calibri"/>
          <w:color w:val="444444"/>
          <w:sz w:val="23"/>
          <w:szCs w:val="23"/>
        </w:rPr>
        <w:t>C1 - Additional set of catalog features including business glossary and data lineage visualization.</w:t>
      </w:r>
    </w:p>
    <w:p w14:paraId="5077B061" w14:textId="77777777" w:rsidR="00B77294" w:rsidRPr="00B77294" w:rsidRDefault="00B77294" w:rsidP="00B77294">
      <w:pPr>
        <w:numPr>
          <w:ilvl w:val="0"/>
          <w:numId w:val="1"/>
        </w:numPr>
        <w:spacing w:after="0" w:line="240" w:lineRule="auto"/>
        <w:ind w:left="1260"/>
        <w:textAlignment w:val="center"/>
        <w:rPr>
          <w:rFonts w:ascii="Calibri" w:eastAsia="Times New Roman" w:hAnsi="Calibri" w:cs="Calibri"/>
          <w:color w:val="444444"/>
        </w:rPr>
      </w:pPr>
      <w:r w:rsidRPr="00B77294">
        <w:rPr>
          <w:rFonts w:ascii="proxima-nova" w:eastAsia="Times New Roman" w:hAnsi="proxima-nova" w:cs="Calibri"/>
          <w:color w:val="444444"/>
          <w:sz w:val="23"/>
          <w:szCs w:val="23"/>
        </w:rPr>
        <w:t xml:space="preserve">D0 - Glean key insights with a </w:t>
      </w:r>
      <w:proofErr w:type="gramStart"/>
      <w:r w:rsidRPr="00B77294">
        <w:rPr>
          <w:rFonts w:ascii="proxima-nova" w:eastAsia="Times New Roman" w:hAnsi="proxima-nova" w:cs="Calibri"/>
          <w:color w:val="444444"/>
          <w:sz w:val="23"/>
          <w:szCs w:val="23"/>
        </w:rPr>
        <w:t>birds</w:t>
      </w:r>
      <w:proofErr w:type="gramEnd"/>
      <w:r w:rsidRPr="00B77294">
        <w:rPr>
          <w:rFonts w:ascii="proxima-nova" w:eastAsia="Times New Roman" w:hAnsi="proxima-nova" w:cs="Calibri"/>
          <w:color w:val="444444"/>
          <w:sz w:val="23"/>
          <w:szCs w:val="23"/>
        </w:rPr>
        <w:t xml:space="preserve"> eye view of your data landscape.</w:t>
      </w:r>
    </w:p>
    <w:p w14:paraId="1AB64B23"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5E6D45A5"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Calibri" w:eastAsia="Times New Roman" w:hAnsi="Calibri" w:cs="Calibri"/>
          <w:i/>
          <w:iCs/>
        </w:rPr>
        <w:t> </w:t>
      </w:r>
    </w:p>
    <w:p w14:paraId="2115B32B" w14:textId="77777777" w:rsidR="00B77294" w:rsidRPr="00B77294" w:rsidRDefault="00B77294" w:rsidP="00B77294">
      <w:pPr>
        <w:numPr>
          <w:ilvl w:val="0"/>
          <w:numId w:val="2"/>
        </w:numPr>
        <w:spacing w:after="0" w:line="240" w:lineRule="auto"/>
        <w:ind w:left="1260"/>
        <w:textAlignment w:val="center"/>
        <w:rPr>
          <w:rFonts w:ascii="Calibri" w:eastAsia="Times New Roman" w:hAnsi="Calibri" w:cs="Calibri"/>
          <w:color w:val="444444"/>
        </w:rPr>
      </w:pPr>
      <w:r w:rsidRPr="00B77294">
        <w:rPr>
          <w:rFonts w:ascii="Roboto" w:eastAsia="Times New Roman" w:hAnsi="Roboto" w:cs="Calibri"/>
          <w:color w:val="444444"/>
          <w:sz w:val="20"/>
          <w:szCs w:val="20"/>
          <w:shd w:val="clear" w:color="auto" w:fill="FFFFFF"/>
        </w:rPr>
        <w:t xml:space="preserve">Azure Purview is a data governance solution that helps you deeply understand all data across your data estate and maintain control over its usage. </w:t>
      </w:r>
      <w:proofErr w:type="gramStart"/>
      <w:r w:rsidRPr="00B77294">
        <w:rPr>
          <w:rFonts w:ascii="Roboto" w:eastAsia="Times New Roman" w:hAnsi="Roboto" w:cs="Calibri"/>
          <w:color w:val="444444"/>
          <w:sz w:val="20"/>
          <w:szCs w:val="20"/>
          <w:shd w:val="clear" w:color="auto" w:fill="FFFFFF"/>
        </w:rPr>
        <w:t>It's</w:t>
      </w:r>
      <w:proofErr w:type="gramEnd"/>
      <w:r w:rsidRPr="00B77294">
        <w:rPr>
          <w:rFonts w:ascii="Roboto" w:eastAsia="Times New Roman" w:hAnsi="Roboto" w:cs="Calibri"/>
          <w:color w:val="444444"/>
          <w:sz w:val="20"/>
          <w:szCs w:val="20"/>
          <w:shd w:val="clear" w:color="auto" w:fill="FFFFFF"/>
        </w:rPr>
        <w:t xml:space="preserve"> built on Apache Atlas, an open-source project for metadata management and governance for data assets.</w:t>
      </w:r>
    </w:p>
    <w:p w14:paraId="5887457F"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588200E9" w14:textId="77777777" w:rsidR="00B77294" w:rsidRPr="00B77294" w:rsidRDefault="00B77294" w:rsidP="00B77294">
      <w:pPr>
        <w:spacing w:after="0" w:line="240" w:lineRule="auto"/>
        <w:ind w:left="540"/>
        <w:rPr>
          <w:rFonts w:ascii="Calibri" w:eastAsia="Times New Roman" w:hAnsi="Calibri" w:cs="Calibri"/>
        </w:rPr>
      </w:pPr>
      <w:r w:rsidRPr="00B77294">
        <w:rPr>
          <w:rFonts w:ascii="Arial" w:eastAsia="Times New Roman" w:hAnsi="Arial" w:cs="Arial"/>
          <w:b/>
          <w:bCs/>
          <w:color w:val="202124"/>
          <w:shd w:val="clear" w:color="auto" w:fill="FFFFFF"/>
        </w:rPr>
        <w:t xml:space="preserve">Glossary </w:t>
      </w:r>
      <w:r w:rsidRPr="00B77294">
        <w:rPr>
          <w:rFonts w:ascii="Calibri" w:eastAsia="Times New Roman" w:hAnsi="Calibri" w:cs="Calibri"/>
        </w:rPr>
        <w:t>(data dictionary)</w:t>
      </w:r>
    </w:p>
    <w:p w14:paraId="0E69DA71" w14:textId="77777777" w:rsidR="00B77294" w:rsidRPr="00B77294" w:rsidRDefault="00B77294" w:rsidP="00B77294">
      <w:pPr>
        <w:spacing w:after="0" w:line="240" w:lineRule="auto"/>
        <w:ind w:left="540"/>
        <w:rPr>
          <w:rFonts w:ascii="Arial" w:eastAsia="Times New Roman" w:hAnsi="Arial" w:cs="Arial"/>
          <w:color w:val="202124"/>
        </w:rPr>
      </w:pPr>
      <w:r w:rsidRPr="00B77294">
        <w:rPr>
          <w:rFonts w:ascii="Arial" w:eastAsia="Times New Roman" w:hAnsi="Arial" w:cs="Arial"/>
          <w:color w:val="202124"/>
        </w:rPr>
        <w:t> </w:t>
      </w:r>
    </w:p>
    <w:p w14:paraId="0DEDD4D4" w14:textId="77777777" w:rsidR="00B77294" w:rsidRPr="00B77294" w:rsidRDefault="00B77294" w:rsidP="00B77294">
      <w:pPr>
        <w:spacing w:after="0" w:line="240" w:lineRule="auto"/>
        <w:ind w:left="540"/>
        <w:rPr>
          <w:rFonts w:ascii="Calibri" w:eastAsia="Times New Roman" w:hAnsi="Calibri" w:cs="Calibri"/>
        </w:rPr>
      </w:pPr>
      <w:r w:rsidRPr="00B77294">
        <w:rPr>
          <w:rFonts w:ascii="Arial" w:eastAsia="Times New Roman" w:hAnsi="Arial" w:cs="Arial"/>
          <w:b/>
          <w:bCs/>
          <w:color w:val="202124"/>
          <w:shd w:val="clear" w:color="auto" w:fill="FFFFFF"/>
        </w:rPr>
        <w:t>Azure Purview</w:t>
      </w:r>
      <w:r w:rsidRPr="00B77294">
        <w:rPr>
          <w:rFonts w:ascii="Calibri" w:eastAsia="Times New Roman" w:hAnsi="Calibri" w:cs="Calibri"/>
        </w:rPr>
        <w:t> allows you to create a </w:t>
      </w:r>
      <w:r w:rsidRPr="00B77294">
        <w:rPr>
          <w:rFonts w:ascii="Arial" w:eastAsia="Times New Roman" w:hAnsi="Arial" w:cs="Arial"/>
          <w:b/>
          <w:bCs/>
          <w:color w:val="202124"/>
          <w:shd w:val="clear" w:color="auto" w:fill="FFFFFF"/>
        </w:rPr>
        <w:t>business glossary</w:t>
      </w:r>
      <w:r w:rsidRPr="00B77294">
        <w:rPr>
          <w:rFonts w:ascii="Calibri" w:eastAsia="Times New Roman" w:hAnsi="Calibri" w:cs="Calibri"/>
        </w:rPr>
        <w:t> to store key terms within your </w:t>
      </w:r>
      <w:r w:rsidRPr="00B77294">
        <w:rPr>
          <w:rFonts w:ascii="Arial" w:eastAsia="Times New Roman" w:hAnsi="Arial" w:cs="Arial"/>
          <w:b/>
          <w:bCs/>
          <w:color w:val="202124"/>
          <w:shd w:val="clear" w:color="auto" w:fill="FFFFFF"/>
        </w:rPr>
        <w:t>business</w:t>
      </w:r>
      <w:r w:rsidRPr="00B77294">
        <w:rPr>
          <w:rFonts w:ascii="Calibri" w:eastAsia="Times New Roman" w:hAnsi="Calibri" w:cs="Calibri"/>
        </w:rPr>
        <w:t>. It also helps you improve data governance within your </w:t>
      </w:r>
      <w:r w:rsidRPr="00B77294">
        <w:rPr>
          <w:rFonts w:ascii="Arial" w:eastAsia="Times New Roman" w:hAnsi="Arial" w:cs="Arial"/>
          <w:b/>
          <w:bCs/>
          <w:color w:val="202124"/>
          <w:shd w:val="clear" w:color="auto" w:fill="FFFFFF"/>
        </w:rPr>
        <w:t>business</w:t>
      </w:r>
      <w:r w:rsidRPr="00B77294">
        <w:rPr>
          <w:rFonts w:ascii="Calibri" w:eastAsia="Times New Roman" w:hAnsi="Calibri" w:cs="Calibri"/>
        </w:rPr>
        <w:t>. ... </w:t>
      </w:r>
      <w:r w:rsidRPr="00B77294">
        <w:rPr>
          <w:rFonts w:ascii="Arial" w:eastAsia="Times New Roman" w:hAnsi="Arial" w:cs="Arial"/>
          <w:b/>
          <w:bCs/>
          <w:color w:val="202124"/>
          <w:shd w:val="clear" w:color="auto" w:fill="FFFFFF"/>
        </w:rPr>
        <w:t>Azure Purview</w:t>
      </w:r>
      <w:r w:rsidRPr="00B77294">
        <w:rPr>
          <w:rFonts w:ascii="Calibri" w:eastAsia="Times New Roman" w:hAnsi="Calibri" w:cs="Calibri"/>
        </w:rPr>
        <w:t> offers a </w:t>
      </w:r>
      <w:r w:rsidRPr="00B77294">
        <w:rPr>
          <w:rFonts w:ascii="Arial" w:eastAsia="Times New Roman" w:hAnsi="Arial" w:cs="Arial"/>
          <w:b/>
          <w:bCs/>
          <w:color w:val="202124"/>
          <w:shd w:val="clear" w:color="auto" w:fill="FFFFFF"/>
        </w:rPr>
        <w:t>Glossary</w:t>
      </w:r>
    </w:p>
    <w:p w14:paraId="780A9032"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xml:space="preserve">The glossary is a consistent and curated collection of business terms and definitions (aka data dictionary) that can be attributed to Assets or Columns (found within Schema tab of an Asset). </w:t>
      </w:r>
    </w:p>
    <w:p w14:paraId="484ABD6F" w14:textId="77777777" w:rsidR="00B77294" w:rsidRPr="00B77294" w:rsidRDefault="00B77294" w:rsidP="00B77294">
      <w:pPr>
        <w:spacing w:after="0" w:line="240" w:lineRule="auto"/>
        <w:ind w:left="540"/>
        <w:rPr>
          <w:rFonts w:ascii="Arial" w:eastAsia="Times New Roman" w:hAnsi="Arial" w:cs="Arial"/>
          <w:color w:val="202124"/>
        </w:rPr>
      </w:pPr>
      <w:r w:rsidRPr="00B77294">
        <w:rPr>
          <w:rFonts w:ascii="Arial" w:eastAsia="Times New Roman" w:hAnsi="Arial" w:cs="Arial"/>
          <w:color w:val="202124"/>
        </w:rPr>
        <w:t> </w:t>
      </w:r>
    </w:p>
    <w:p w14:paraId="76521B1F" w14:textId="77777777" w:rsidR="00B77294" w:rsidRPr="00B77294" w:rsidRDefault="00B77294" w:rsidP="00B77294">
      <w:pPr>
        <w:spacing w:after="0" w:line="240" w:lineRule="auto"/>
        <w:ind w:left="540"/>
        <w:rPr>
          <w:rFonts w:ascii="Arial" w:eastAsia="Times New Roman" w:hAnsi="Arial" w:cs="Arial"/>
          <w:color w:val="202124"/>
        </w:rPr>
      </w:pPr>
      <w:r w:rsidRPr="00B77294">
        <w:rPr>
          <w:rFonts w:ascii="Arial" w:eastAsia="Times New Roman" w:hAnsi="Arial" w:cs="Arial"/>
          <w:b/>
          <w:bCs/>
          <w:color w:val="202124"/>
          <w:shd w:val="clear" w:color="auto" w:fill="FFFFFF"/>
        </w:rPr>
        <w:t>Data Catalog</w:t>
      </w:r>
    </w:p>
    <w:p w14:paraId="46E75F42" w14:textId="77777777" w:rsidR="00B77294" w:rsidRPr="00B77294" w:rsidRDefault="00B77294" w:rsidP="00B77294">
      <w:pPr>
        <w:spacing w:after="0" w:line="240" w:lineRule="auto"/>
        <w:ind w:left="540"/>
        <w:rPr>
          <w:rFonts w:ascii="Arial" w:eastAsia="Times New Roman" w:hAnsi="Arial" w:cs="Arial"/>
          <w:color w:val="202124"/>
        </w:rPr>
      </w:pPr>
      <w:r w:rsidRPr="00B77294">
        <w:rPr>
          <w:rFonts w:ascii="Arial" w:eastAsia="Times New Roman" w:hAnsi="Arial" w:cs="Arial"/>
          <w:color w:val="202124"/>
        </w:rPr>
        <w:t> </w:t>
      </w:r>
    </w:p>
    <w:p w14:paraId="353E4F81" w14:textId="77777777" w:rsidR="00B77294" w:rsidRPr="00B77294" w:rsidRDefault="00B77294" w:rsidP="00B77294">
      <w:pPr>
        <w:spacing w:after="0" w:line="240" w:lineRule="auto"/>
        <w:ind w:left="540"/>
        <w:rPr>
          <w:rFonts w:ascii="Calibri" w:eastAsia="Times New Roman" w:hAnsi="Calibri" w:cs="Calibri"/>
        </w:rPr>
      </w:pPr>
      <w:r w:rsidRPr="00B77294">
        <w:rPr>
          <w:rFonts w:ascii="Arial" w:eastAsia="Times New Roman" w:hAnsi="Arial" w:cs="Arial"/>
          <w:b/>
          <w:bCs/>
          <w:color w:val="202124"/>
          <w:shd w:val="clear" w:color="auto" w:fill="FFFFFF"/>
        </w:rPr>
        <w:t>Azure Data Catalog</w:t>
      </w:r>
      <w:r w:rsidRPr="00B77294">
        <w:rPr>
          <w:rFonts w:ascii="Calibri" w:eastAsia="Times New Roman" w:hAnsi="Calibri" w:cs="Calibri"/>
        </w:rPr>
        <w:t> is an enterprise-wide metadata </w:t>
      </w:r>
      <w:r w:rsidRPr="00B77294">
        <w:rPr>
          <w:rFonts w:ascii="Arial" w:eastAsia="Times New Roman" w:hAnsi="Arial" w:cs="Arial"/>
          <w:b/>
          <w:bCs/>
          <w:color w:val="202124"/>
          <w:shd w:val="clear" w:color="auto" w:fill="FFFFFF"/>
        </w:rPr>
        <w:t>catalog</w:t>
      </w:r>
      <w:r w:rsidRPr="00B77294">
        <w:rPr>
          <w:rFonts w:ascii="Calibri" w:eastAsia="Times New Roman" w:hAnsi="Calibri" w:cs="Calibri"/>
        </w:rPr>
        <w:t> that makes </w:t>
      </w:r>
      <w:r w:rsidRPr="00B77294">
        <w:rPr>
          <w:rFonts w:ascii="Arial" w:eastAsia="Times New Roman" w:hAnsi="Arial" w:cs="Arial"/>
          <w:b/>
          <w:bCs/>
          <w:color w:val="202124"/>
          <w:shd w:val="clear" w:color="auto" w:fill="FFFFFF"/>
        </w:rPr>
        <w:t>data</w:t>
      </w:r>
      <w:r w:rsidRPr="00B77294">
        <w:rPr>
          <w:rFonts w:ascii="Calibri" w:eastAsia="Times New Roman" w:hAnsi="Calibri" w:cs="Calibri"/>
        </w:rPr>
        <w:t xml:space="preserve"> asset discovery straightforward. </w:t>
      </w:r>
      <w:proofErr w:type="gramStart"/>
      <w:r w:rsidRPr="00B77294">
        <w:rPr>
          <w:rFonts w:ascii="Calibri" w:eastAsia="Times New Roman" w:hAnsi="Calibri" w:cs="Calibri"/>
        </w:rPr>
        <w:t>It's</w:t>
      </w:r>
      <w:proofErr w:type="gramEnd"/>
      <w:r w:rsidRPr="00B77294">
        <w:rPr>
          <w:rFonts w:ascii="Calibri" w:eastAsia="Times New Roman" w:hAnsi="Calibri" w:cs="Calibri"/>
        </w:rPr>
        <w:t xml:space="preserve"> a fully-managed service that lets you—from analyst to </w:t>
      </w:r>
      <w:r w:rsidRPr="00B77294">
        <w:rPr>
          <w:rFonts w:ascii="Arial" w:eastAsia="Times New Roman" w:hAnsi="Arial" w:cs="Arial"/>
          <w:b/>
          <w:bCs/>
          <w:color w:val="202124"/>
          <w:shd w:val="clear" w:color="auto" w:fill="FFFFFF"/>
        </w:rPr>
        <w:t>data</w:t>
      </w:r>
      <w:r w:rsidRPr="00B77294">
        <w:rPr>
          <w:rFonts w:ascii="Calibri" w:eastAsia="Times New Roman" w:hAnsi="Calibri" w:cs="Calibri"/>
        </w:rPr>
        <w:t> scientist to </w:t>
      </w:r>
      <w:r w:rsidRPr="00B77294">
        <w:rPr>
          <w:rFonts w:ascii="Arial" w:eastAsia="Times New Roman" w:hAnsi="Arial" w:cs="Arial"/>
          <w:b/>
          <w:bCs/>
          <w:color w:val="202124"/>
          <w:shd w:val="clear" w:color="auto" w:fill="FFFFFF"/>
        </w:rPr>
        <w:t>data</w:t>
      </w:r>
      <w:r w:rsidRPr="00B77294">
        <w:rPr>
          <w:rFonts w:ascii="Calibri" w:eastAsia="Times New Roman" w:hAnsi="Calibri" w:cs="Calibri"/>
        </w:rPr>
        <w:t> developer—register, enrich, discover, understand, and consume </w:t>
      </w:r>
      <w:r w:rsidRPr="00B77294">
        <w:rPr>
          <w:rFonts w:ascii="Arial" w:eastAsia="Times New Roman" w:hAnsi="Arial" w:cs="Arial"/>
          <w:b/>
          <w:bCs/>
          <w:color w:val="202124"/>
          <w:shd w:val="clear" w:color="auto" w:fill="FFFFFF"/>
        </w:rPr>
        <w:t>data</w:t>
      </w:r>
      <w:r w:rsidRPr="00B77294">
        <w:rPr>
          <w:rFonts w:ascii="Calibri" w:eastAsia="Times New Roman" w:hAnsi="Calibri" w:cs="Calibri"/>
        </w:rPr>
        <w:t> sources.</w:t>
      </w:r>
    </w:p>
    <w:p w14:paraId="327CCA40" w14:textId="77777777" w:rsidR="00B77294" w:rsidRPr="00B77294" w:rsidRDefault="00B77294" w:rsidP="00B77294">
      <w:pPr>
        <w:spacing w:after="0" w:line="240" w:lineRule="auto"/>
        <w:ind w:left="540"/>
        <w:rPr>
          <w:rFonts w:ascii="Arial" w:eastAsia="Times New Roman" w:hAnsi="Arial" w:cs="Arial"/>
          <w:color w:val="202124"/>
        </w:rPr>
      </w:pPr>
      <w:r w:rsidRPr="00B77294">
        <w:rPr>
          <w:rFonts w:ascii="Arial" w:eastAsia="Times New Roman" w:hAnsi="Arial" w:cs="Arial"/>
          <w:color w:val="202124"/>
        </w:rPr>
        <w:t> </w:t>
      </w:r>
    </w:p>
    <w:p w14:paraId="7867D08A" w14:textId="77777777" w:rsidR="00B77294" w:rsidRPr="00B77294" w:rsidRDefault="00B77294" w:rsidP="00B77294">
      <w:pPr>
        <w:spacing w:after="0" w:line="240" w:lineRule="auto"/>
        <w:ind w:left="540"/>
        <w:rPr>
          <w:rFonts w:ascii="proxima-nova" w:eastAsia="Times New Roman" w:hAnsi="proxima-nova" w:cs="Calibri"/>
          <w:color w:val="444444"/>
        </w:rPr>
      </w:pPr>
      <w:r w:rsidRPr="00B77294">
        <w:rPr>
          <w:rFonts w:ascii="proxima-nova" w:eastAsia="Times New Roman" w:hAnsi="proxima-nova" w:cs="Calibri"/>
          <w:b/>
          <w:bCs/>
          <w:color w:val="444444"/>
          <w:shd w:val="clear" w:color="auto" w:fill="FFFFFF"/>
        </w:rPr>
        <w:t>Collection</w:t>
      </w:r>
    </w:p>
    <w:p w14:paraId="41B82F6D"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A group of related data sources. To create a hierarchy of collections, assign higher-level collections as a parent to lower-level collections. For example, the parent collection is the company - Contoso, the lower-level collection is the business unit - Finance, Sales, Marketing, etc.</w:t>
      </w:r>
    </w:p>
    <w:p w14:paraId="520034A6" w14:textId="77777777" w:rsidR="00B77294" w:rsidRPr="00B77294" w:rsidRDefault="00B77294" w:rsidP="00B77294">
      <w:pPr>
        <w:spacing w:beforeAutospacing="1" w:after="0" w:afterAutospacing="1" w:line="240" w:lineRule="auto"/>
        <w:rPr>
          <w:rFonts w:ascii="Calibri" w:eastAsia="Times New Roman" w:hAnsi="Calibri" w:cs="Calibri"/>
        </w:rPr>
      </w:pPr>
      <w:r w:rsidRPr="00B77294">
        <w:rPr>
          <w:rFonts w:ascii="Calibri" w:eastAsia="Times New Roman" w:hAnsi="Calibri" w:cs="Calibri"/>
          <w:i/>
          <w:iCs/>
        </w:rPr>
        <w:t> </w:t>
      </w:r>
    </w:p>
    <w:p w14:paraId="6CF0AC27" w14:textId="77777777" w:rsidR="00B77294" w:rsidRPr="00B77294" w:rsidRDefault="00B77294" w:rsidP="00B77294">
      <w:pPr>
        <w:spacing w:after="0" w:line="240" w:lineRule="auto"/>
        <w:ind w:left="540"/>
        <w:rPr>
          <w:rFonts w:ascii="proxima-nova" w:eastAsia="Times New Roman" w:hAnsi="proxima-nova" w:cs="Calibri"/>
          <w:color w:val="444444"/>
        </w:rPr>
      </w:pPr>
      <w:r w:rsidRPr="00B77294">
        <w:rPr>
          <w:rFonts w:ascii="proxima-nova" w:eastAsia="Times New Roman" w:hAnsi="proxima-nova" w:cs="Calibri"/>
          <w:b/>
          <w:bCs/>
          <w:color w:val="444444"/>
          <w:shd w:val="clear" w:color="auto" w:fill="FFFFFF"/>
        </w:rPr>
        <w:lastRenderedPageBreak/>
        <w:t>Asset</w:t>
      </w:r>
    </w:p>
    <w:p w14:paraId="68094AED"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xml:space="preserve">An asset is an instance of an asset type. An asset can be discovered using the Azure Purview search service after the metadata has been indexed. For example, a source of Azure SQL Database, has an asset type of Azure SQL Table, with an instance of </w:t>
      </w:r>
      <w:proofErr w:type="spellStart"/>
      <w:proofErr w:type="gramStart"/>
      <w:r w:rsidRPr="00B77294">
        <w:rPr>
          <w:rFonts w:ascii="Calibri" w:eastAsia="Times New Roman" w:hAnsi="Calibri" w:cs="Calibri"/>
        </w:rPr>
        <w:t>dbo.Sales</w:t>
      </w:r>
      <w:proofErr w:type="spellEnd"/>
      <w:proofErr w:type="gramEnd"/>
      <w:r w:rsidRPr="00B77294">
        <w:rPr>
          <w:rFonts w:ascii="Calibri" w:eastAsia="Times New Roman" w:hAnsi="Calibri" w:cs="Calibri"/>
        </w:rPr>
        <w:t>.</w:t>
      </w:r>
    </w:p>
    <w:p w14:paraId="478C628E" w14:textId="77777777" w:rsidR="00B77294" w:rsidRPr="00B77294" w:rsidRDefault="00B77294" w:rsidP="00B77294">
      <w:pPr>
        <w:spacing w:after="0" w:line="240" w:lineRule="auto"/>
        <w:ind w:left="540"/>
        <w:rPr>
          <w:rFonts w:ascii="Calibri" w:eastAsia="Times New Roman" w:hAnsi="Calibri" w:cs="Calibri"/>
          <w:color w:val="444444"/>
        </w:rPr>
      </w:pPr>
      <w:r w:rsidRPr="00B77294">
        <w:rPr>
          <w:rFonts w:ascii="Calibri" w:eastAsia="Times New Roman" w:hAnsi="Calibri" w:cs="Calibri"/>
          <w:color w:val="444444"/>
        </w:rPr>
        <w:t> </w:t>
      </w:r>
    </w:p>
    <w:p w14:paraId="6FADB01C" w14:textId="77777777" w:rsidR="00B77294" w:rsidRPr="00B77294" w:rsidRDefault="00B77294" w:rsidP="00B77294">
      <w:pPr>
        <w:spacing w:after="0" w:line="240" w:lineRule="auto"/>
        <w:ind w:left="540"/>
        <w:rPr>
          <w:rFonts w:ascii="proxima-nova" w:eastAsia="Times New Roman" w:hAnsi="proxima-nova" w:cs="Calibri"/>
          <w:color w:val="444444"/>
        </w:rPr>
      </w:pPr>
      <w:r w:rsidRPr="00B77294">
        <w:rPr>
          <w:rFonts w:ascii="proxima-nova" w:eastAsia="Times New Roman" w:hAnsi="proxima-nova" w:cs="Calibri"/>
          <w:b/>
          <w:bCs/>
          <w:color w:val="444444"/>
          <w:shd w:val="clear" w:color="auto" w:fill="FFFFFF"/>
        </w:rPr>
        <w:t>Scan</w:t>
      </w:r>
    </w:p>
    <w:p w14:paraId="754A09CB"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xml:space="preserve">Scanning is the process by which the catalog connects directly to a data source on a user-specified schedule. In Purview there are three levels of scanning: </w:t>
      </w:r>
    </w:p>
    <w:p w14:paraId="3466B90B"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xml:space="preserve">L1. Basic - Filename, Size, Fully Qualified Name, etc. </w:t>
      </w:r>
    </w:p>
    <w:p w14:paraId="63D59E0E"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xml:space="preserve">L2. Schema - For structured file types and database tables. </w:t>
      </w:r>
    </w:p>
    <w:p w14:paraId="151D6EBB"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L3. Classification - Sample is subject to system and custom classification rules.</w:t>
      </w:r>
    </w:p>
    <w:p w14:paraId="252DC823"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6863B623" w14:textId="77777777" w:rsidR="00B77294" w:rsidRPr="00B77294" w:rsidRDefault="00B77294" w:rsidP="00B77294">
      <w:pPr>
        <w:spacing w:after="0" w:line="240" w:lineRule="auto"/>
        <w:ind w:left="540"/>
        <w:rPr>
          <w:rFonts w:ascii="proxima-nova" w:eastAsia="Times New Roman" w:hAnsi="proxima-nova" w:cs="Calibri"/>
          <w:color w:val="444444"/>
          <w:sz w:val="23"/>
          <w:szCs w:val="23"/>
        </w:rPr>
      </w:pPr>
      <w:r w:rsidRPr="00B77294">
        <w:rPr>
          <w:rFonts w:ascii="proxima-nova" w:eastAsia="Times New Roman" w:hAnsi="proxima-nova" w:cs="Calibri"/>
          <w:b/>
          <w:bCs/>
          <w:color w:val="444444"/>
          <w:sz w:val="23"/>
          <w:szCs w:val="23"/>
          <w:shd w:val="clear" w:color="auto" w:fill="FFFFFF"/>
        </w:rPr>
        <w:t>Scan Rule Set</w:t>
      </w:r>
    </w:p>
    <w:p w14:paraId="544F4B3C"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A container for grouping a set of scan rules together. For example, a Scan Rule Set for Source Type Azure Data Lake Storage will specify File Types (</w:t>
      </w:r>
      <w:proofErr w:type="gramStart"/>
      <w:r w:rsidRPr="00B77294">
        <w:rPr>
          <w:rFonts w:ascii="Calibri" w:eastAsia="Times New Roman" w:hAnsi="Calibri" w:cs="Calibri"/>
        </w:rPr>
        <w:t>e.g.</w:t>
      </w:r>
      <w:proofErr w:type="gramEnd"/>
      <w:r w:rsidRPr="00B77294">
        <w:rPr>
          <w:rFonts w:ascii="Calibri" w:eastAsia="Times New Roman" w:hAnsi="Calibri" w:cs="Calibri"/>
        </w:rPr>
        <w:t xml:space="preserve"> CSV, PARQUET, </w:t>
      </w:r>
      <w:proofErr w:type="spellStart"/>
      <w:r w:rsidRPr="00B77294">
        <w:rPr>
          <w:rFonts w:ascii="Calibri" w:eastAsia="Times New Roman" w:hAnsi="Calibri" w:cs="Calibri"/>
        </w:rPr>
        <w:t>etc</w:t>
      </w:r>
      <w:proofErr w:type="spellEnd"/>
      <w:r w:rsidRPr="00B77294">
        <w:rPr>
          <w:rFonts w:ascii="Calibri" w:eastAsia="Times New Roman" w:hAnsi="Calibri" w:cs="Calibri"/>
        </w:rPr>
        <w:t>) in scope for schema extraction and classification and Classification Rules (System or Custom) that will be run on the dataset.</w:t>
      </w:r>
    </w:p>
    <w:p w14:paraId="01061391"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61296230" w14:textId="77777777" w:rsidR="00B77294" w:rsidRPr="00B77294" w:rsidRDefault="00B77294" w:rsidP="00B77294">
      <w:pPr>
        <w:spacing w:after="360" w:line="240" w:lineRule="auto"/>
        <w:ind w:left="540"/>
        <w:rPr>
          <w:rFonts w:ascii="proxima-nova" w:eastAsia="Times New Roman" w:hAnsi="proxima-nova" w:cs="Calibri"/>
          <w:color w:val="222222"/>
          <w:sz w:val="32"/>
          <w:szCs w:val="32"/>
        </w:rPr>
      </w:pPr>
      <w:r w:rsidRPr="00B77294">
        <w:rPr>
          <w:rFonts w:ascii="proxima-nova" w:eastAsia="Times New Roman" w:hAnsi="proxima-nova" w:cs="Calibri"/>
          <w:b/>
          <w:bCs/>
          <w:color w:val="222222"/>
          <w:sz w:val="32"/>
          <w:szCs w:val="32"/>
        </w:rPr>
        <w:t>8. Lineage</w:t>
      </w:r>
    </w:p>
    <w:p w14:paraId="621B37EF" w14:textId="77777777" w:rsidR="00B77294" w:rsidRPr="00B77294" w:rsidRDefault="00B77294" w:rsidP="00B77294">
      <w:pPr>
        <w:spacing w:after="360" w:line="240" w:lineRule="auto"/>
        <w:ind w:left="540"/>
        <w:rPr>
          <w:rFonts w:ascii="proxima-nova" w:eastAsia="Times New Roman" w:hAnsi="proxima-nova" w:cs="Calibri"/>
          <w:color w:val="444444"/>
          <w:sz w:val="23"/>
          <w:szCs w:val="23"/>
        </w:rPr>
      </w:pPr>
      <w:r w:rsidRPr="00B77294">
        <w:rPr>
          <w:rFonts w:ascii="proxima-nova" w:eastAsia="Times New Roman" w:hAnsi="proxima-nova" w:cs="Calibri"/>
          <w:color w:val="444444"/>
          <w:sz w:val="23"/>
          <w:szCs w:val="23"/>
        </w:rPr>
        <w:t xml:space="preserve">The ability to capture lineage is a key feature of the Azure Purview service. Within a lineage </w:t>
      </w:r>
      <w:proofErr w:type="spellStart"/>
      <w:r w:rsidRPr="00B77294">
        <w:rPr>
          <w:rFonts w:ascii="proxima-nova" w:eastAsia="Times New Roman" w:hAnsi="proxima-nova" w:cs="Calibri"/>
          <w:color w:val="444444"/>
          <w:sz w:val="23"/>
          <w:szCs w:val="23"/>
        </w:rPr>
        <w:t>visualisation</w:t>
      </w:r>
      <w:proofErr w:type="spellEnd"/>
      <w:r w:rsidRPr="00B77294">
        <w:rPr>
          <w:rFonts w:ascii="proxima-nova" w:eastAsia="Times New Roman" w:hAnsi="proxima-nova" w:cs="Calibri"/>
          <w:color w:val="444444"/>
          <w:sz w:val="23"/>
          <w:szCs w:val="23"/>
        </w:rPr>
        <w:t xml:space="preserve">, each </w:t>
      </w:r>
      <w:r w:rsidRPr="00B77294">
        <w:rPr>
          <w:rFonts w:ascii="proxima-nova" w:eastAsia="Times New Roman" w:hAnsi="proxima-nova" w:cs="Calibri"/>
          <w:b/>
          <w:bCs/>
          <w:color w:val="444444"/>
          <w:sz w:val="23"/>
          <w:szCs w:val="23"/>
        </w:rPr>
        <w:t xml:space="preserve">asset </w:t>
      </w:r>
      <w:r w:rsidRPr="00B77294">
        <w:rPr>
          <w:rFonts w:ascii="proxima-nova" w:eastAsia="Times New Roman" w:hAnsi="proxima-nova" w:cs="Calibri"/>
          <w:color w:val="444444"/>
          <w:sz w:val="23"/>
          <w:szCs w:val="23"/>
        </w:rPr>
        <w:t>is represented by a rectangular box (</w:t>
      </w:r>
      <w:proofErr w:type="gramStart"/>
      <w:r w:rsidRPr="00B77294">
        <w:rPr>
          <w:rFonts w:ascii="proxima-nova" w:eastAsia="Times New Roman" w:hAnsi="proxima-nova" w:cs="Calibri"/>
          <w:color w:val="444444"/>
          <w:sz w:val="23"/>
          <w:szCs w:val="23"/>
        </w:rPr>
        <w:t>e.g.</w:t>
      </w:r>
      <w:proofErr w:type="gramEnd"/>
      <w:r w:rsidRPr="00B77294">
        <w:rPr>
          <w:rFonts w:ascii="proxima-nova" w:eastAsia="Times New Roman" w:hAnsi="proxima-nova" w:cs="Calibri"/>
          <w:color w:val="444444"/>
          <w:sz w:val="23"/>
          <w:szCs w:val="23"/>
        </w:rPr>
        <w:t xml:space="preserve"> SQL Table, CSV File), while each </w:t>
      </w:r>
      <w:r w:rsidRPr="00B77294">
        <w:rPr>
          <w:rFonts w:ascii="proxima-nova" w:eastAsia="Times New Roman" w:hAnsi="proxima-nova" w:cs="Calibri"/>
          <w:b/>
          <w:bCs/>
          <w:color w:val="444444"/>
          <w:sz w:val="23"/>
          <w:szCs w:val="23"/>
        </w:rPr>
        <w:t xml:space="preserve">process </w:t>
      </w:r>
      <w:r w:rsidRPr="00B77294">
        <w:rPr>
          <w:rFonts w:ascii="proxima-nova" w:eastAsia="Times New Roman" w:hAnsi="proxima-nova" w:cs="Calibri"/>
          <w:color w:val="444444"/>
          <w:sz w:val="23"/>
          <w:szCs w:val="23"/>
        </w:rPr>
        <w:t xml:space="preserve">is represented by a rounded-edge box (e.g. Azure Data Factory Copy Activity, SSIS Package Activity). For more information, check out the </w:t>
      </w:r>
    </w:p>
    <w:p w14:paraId="493DACDB" w14:textId="77777777" w:rsidR="00B77294" w:rsidRPr="00B77294" w:rsidRDefault="00B77294" w:rsidP="00B77294">
      <w:pPr>
        <w:spacing w:after="0" w:line="240" w:lineRule="auto"/>
        <w:ind w:left="540"/>
        <w:rPr>
          <w:rFonts w:ascii="Calibri" w:eastAsia="Times New Roman" w:hAnsi="Calibri" w:cs="Calibri"/>
        </w:rPr>
      </w:pPr>
      <w:r w:rsidRPr="00B77294">
        <w:rPr>
          <w:rFonts w:ascii="Calibri" w:eastAsia="Times New Roman" w:hAnsi="Calibri" w:cs="Calibri"/>
        </w:rPr>
        <w:t> </w:t>
      </w:r>
    </w:p>
    <w:p w14:paraId="183E11F1" w14:textId="2FEA9392" w:rsidR="00B77294" w:rsidRDefault="00B77294"/>
    <w:p w14:paraId="552C06AE" w14:textId="1509155C" w:rsidR="00B77294" w:rsidRDefault="00B77294"/>
    <w:p w14:paraId="18851D3A" w14:textId="45BEF364" w:rsidR="00B77294" w:rsidRDefault="00B77294"/>
    <w:p w14:paraId="498C1B72" w14:textId="1F05AF45" w:rsidR="00B77294" w:rsidRDefault="00B77294"/>
    <w:p w14:paraId="3821AF27" w14:textId="10CD62AB" w:rsidR="00B77294" w:rsidRDefault="00B77294">
      <w:r>
        <w:rPr>
          <w:noProof/>
        </w:rPr>
        <w:lastRenderedPageBreak/>
        <w:drawing>
          <wp:inline distT="0" distB="0" distL="0" distR="0" wp14:anchorId="601DF5F7" wp14:editId="6EAA27FF">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871F678" wp14:editId="60D2D675">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47094F75" wp14:editId="19A08432">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B3A0AB4" wp14:editId="1234288B">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CB97502" wp14:editId="3F3BE1FA">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1CA8A7E" wp14:editId="3F499BD7">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22FE987" wp14:editId="35979FE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531EAD25" wp14:editId="13535C6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5AE53AC2" wp14:editId="703CB536">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70C07E9" wp14:editId="226D79C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3982A8C" wp14:editId="6A077D9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FA4F97A" wp14:editId="0A1DE3F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7039524" wp14:editId="5E13F77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F7D350F" wp14:editId="44915DBB">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71695604" wp14:editId="7F566C6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115C1EC" wp14:editId="384C4EBD">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6ABD7F48" wp14:editId="1A7B62A1">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02C8D370" wp14:editId="07BF179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6D6420D7" wp14:editId="6D01CDBA">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354CB7F1" wp14:editId="7CC296C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5B396F3E" wp14:editId="42281C8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56D7D6F" wp14:editId="3F6C510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471D1FC" wp14:editId="16FF346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6D916F09" wp14:editId="7995EF0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7F5D98D6" wp14:editId="705E7227">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4BD5196" wp14:editId="197B10A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2DEFCD79" wp14:editId="532B4CB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63AA5699" wp14:editId="35F817E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8C91BE7" wp14:editId="5B0D6C54">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6402B1B" wp14:editId="1247A93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6C2A1DF" wp14:editId="71B52A7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43C8B39D" wp14:editId="38A7C64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59F7271" wp14:editId="604DB75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50F61BD0" wp14:editId="63EDFEA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C95CE56" wp14:editId="035A0D4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6A196F90" wp14:editId="037A998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6CD9DB99" wp14:editId="3D704CF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CCA792F" wp14:editId="0C5C45D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7E9802F8" wp14:editId="7BF1BBD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8B6F0E3" wp14:editId="545738A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0D43F3A2" wp14:editId="5F2D481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02E6460D" wp14:editId="47936C8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571A1D0A" wp14:editId="20FFB46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1FD8EAF2" wp14:editId="798DDB7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5FB9F604" wp14:editId="7F7E794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7C1FE8D1" wp14:editId="4867A10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6F33934F" wp14:editId="0E311B5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8A7216E" wp14:editId="33BFD49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2EBA49CF" wp14:editId="368A70C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3BAE63AA" wp14:editId="76264F2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2C3245F4" wp14:editId="505834C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1FB26946" wp14:editId="37CF179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sectPr w:rsidR="00B772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roxima-nova">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3DE"/>
    <w:multiLevelType w:val="multilevel"/>
    <w:tmpl w:val="A58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00398"/>
    <w:multiLevelType w:val="multilevel"/>
    <w:tmpl w:val="3EB2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QxsDAztDQ1MzEzMzFX0lEKTi0uzszPAykwrAUAy8jnSiwAAAA="/>
  </w:docVars>
  <w:rsids>
    <w:rsidRoot w:val="00B77294"/>
    <w:rsid w:val="00967C96"/>
    <w:rsid w:val="00A81840"/>
    <w:rsid w:val="00B772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1CD40"/>
  <w15:chartTrackingRefBased/>
  <w15:docId w15:val="{9B0CFE88-10B0-43A5-A733-7DA154DFC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72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77294"/>
    <w:rPr>
      <w:color w:val="0000FF"/>
      <w:u w:val="single"/>
    </w:rPr>
  </w:style>
  <w:style w:type="character" w:styleId="HTMLCite">
    <w:name w:val="HTML Cite"/>
    <w:basedOn w:val="DefaultParagraphFont"/>
    <w:uiPriority w:val="99"/>
    <w:semiHidden/>
    <w:unhideWhenUsed/>
    <w:rsid w:val="00B77294"/>
    <w:rPr>
      <w:i/>
      <w:iCs/>
    </w:rPr>
  </w:style>
  <w:style w:type="character" w:styleId="UnresolvedMention">
    <w:name w:val="Unresolved Mention"/>
    <w:basedOn w:val="DefaultParagraphFont"/>
    <w:uiPriority w:val="99"/>
    <w:semiHidden/>
    <w:unhideWhenUsed/>
    <w:rsid w:val="00B77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731253">
      <w:bodyDiv w:val="1"/>
      <w:marLeft w:val="0"/>
      <w:marRight w:val="0"/>
      <w:marTop w:val="0"/>
      <w:marBottom w:val="0"/>
      <w:divBdr>
        <w:top w:val="none" w:sz="0" w:space="0" w:color="auto"/>
        <w:left w:val="none" w:sz="0" w:space="0" w:color="auto"/>
        <w:bottom w:val="none" w:sz="0" w:space="0" w:color="auto"/>
        <w:right w:val="none" w:sz="0" w:space="0" w:color="auto"/>
      </w:divBdr>
      <w:divsChild>
        <w:div w:id="1746342724">
          <w:marLeft w:val="0"/>
          <w:marRight w:val="0"/>
          <w:marTop w:val="0"/>
          <w:marBottom w:val="0"/>
          <w:divBdr>
            <w:top w:val="none" w:sz="0" w:space="0" w:color="auto"/>
            <w:left w:val="none" w:sz="0" w:space="0" w:color="auto"/>
            <w:bottom w:val="none" w:sz="0" w:space="0" w:color="auto"/>
            <w:right w:val="none" w:sz="0" w:space="0" w:color="auto"/>
          </w:divBdr>
        </w:div>
        <w:div w:id="1222861165">
          <w:marLeft w:val="0"/>
          <w:marRight w:val="0"/>
          <w:marTop w:val="0"/>
          <w:marBottom w:val="0"/>
          <w:divBdr>
            <w:top w:val="none" w:sz="0" w:space="0" w:color="auto"/>
            <w:left w:val="none" w:sz="0" w:space="0" w:color="auto"/>
            <w:bottom w:val="none" w:sz="0" w:space="0" w:color="auto"/>
            <w:right w:val="none" w:sz="0" w:space="0" w:color="auto"/>
          </w:divBdr>
        </w:div>
        <w:div w:id="805199278">
          <w:marLeft w:val="0"/>
          <w:marRight w:val="0"/>
          <w:marTop w:val="0"/>
          <w:marBottom w:val="0"/>
          <w:divBdr>
            <w:top w:val="none" w:sz="0" w:space="0" w:color="auto"/>
            <w:left w:val="none" w:sz="0" w:space="0" w:color="auto"/>
            <w:bottom w:val="none" w:sz="0" w:space="0" w:color="auto"/>
            <w:right w:val="none" w:sz="0" w:space="0" w:color="auto"/>
          </w:divBdr>
        </w:div>
      </w:divsChild>
    </w:div>
    <w:div w:id="1618636186">
      <w:bodyDiv w:val="1"/>
      <w:marLeft w:val="0"/>
      <w:marRight w:val="0"/>
      <w:marTop w:val="0"/>
      <w:marBottom w:val="0"/>
      <w:divBdr>
        <w:top w:val="none" w:sz="0" w:space="0" w:color="auto"/>
        <w:left w:val="none" w:sz="0" w:space="0" w:color="auto"/>
        <w:bottom w:val="none" w:sz="0" w:space="0" w:color="auto"/>
        <w:right w:val="none" w:sz="0" w:space="0" w:color="auto"/>
      </w:divBdr>
      <w:divsChild>
        <w:div w:id="1447500264">
          <w:marLeft w:val="0"/>
          <w:marRight w:val="0"/>
          <w:marTop w:val="0"/>
          <w:marBottom w:val="0"/>
          <w:divBdr>
            <w:top w:val="none" w:sz="0" w:space="0" w:color="auto"/>
            <w:left w:val="none" w:sz="0" w:space="0" w:color="auto"/>
            <w:bottom w:val="none" w:sz="0" w:space="0" w:color="auto"/>
            <w:right w:val="none" w:sz="0" w:space="0" w:color="auto"/>
          </w:divBdr>
          <w:divsChild>
            <w:div w:id="1078555368">
              <w:marLeft w:val="0"/>
              <w:marRight w:val="0"/>
              <w:marTop w:val="0"/>
              <w:marBottom w:val="0"/>
              <w:divBdr>
                <w:top w:val="none" w:sz="0" w:space="0" w:color="auto"/>
                <w:left w:val="none" w:sz="0" w:space="0" w:color="auto"/>
                <w:bottom w:val="none" w:sz="0" w:space="0" w:color="auto"/>
                <w:right w:val="none" w:sz="0" w:space="0" w:color="auto"/>
              </w:divBdr>
              <w:divsChild>
                <w:div w:id="836074313">
                  <w:marLeft w:val="0"/>
                  <w:marRight w:val="0"/>
                  <w:marTop w:val="0"/>
                  <w:marBottom w:val="0"/>
                  <w:divBdr>
                    <w:top w:val="none" w:sz="0" w:space="0" w:color="auto"/>
                    <w:left w:val="none" w:sz="0" w:space="0" w:color="auto"/>
                    <w:bottom w:val="none" w:sz="0" w:space="0" w:color="auto"/>
                    <w:right w:val="none" w:sz="0" w:space="0" w:color="auto"/>
                  </w:divBdr>
                  <w:divsChild>
                    <w:div w:id="1363745174">
                      <w:marLeft w:val="0"/>
                      <w:marRight w:val="0"/>
                      <w:marTop w:val="0"/>
                      <w:marBottom w:val="0"/>
                      <w:divBdr>
                        <w:top w:val="none" w:sz="0" w:space="0" w:color="auto"/>
                        <w:left w:val="none" w:sz="0" w:space="0" w:color="auto"/>
                        <w:bottom w:val="none" w:sz="0" w:space="0" w:color="auto"/>
                        <w:right w:val="none" w:sz="0" w:space="0" w:color="auto"/>
                      </w:divBdr>
                    </w:div>
                    <w:div w:id="258874278">
                      <w:marLeft w:val="0"/>
                      <w:marRight w:val="0"/>
                      <w:marTop w:val="0"/>
                      <w:marBottom w:val="0"/>
                      <w:divBdr>
                        <w:top w:val="none" w:sz="0" w:space="0" w:color="auto"/>
                        <w:left w:val="none" w:sz="0" w:space="0" w:color="auto"/>
                        <w:bottom w:val="none" w:sz="0" w:space="0" w:color="auto"/>
                        <w:right w:val="none" w:sz="0" w:space="0" w:color="auto"/>
                      </w:divBdr>
                    </w:div>
                    <w:div w:id="3946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870390">
      <w:bodyDiv w:val="1"/>
      <w:marLeft w:val="0"/>
      <w:marRight w:val="0"/>
      <w:marTop w:val="0"/>
      <w:marBottom w:val="0"/>
      <w:divBdr>
        <w:top w:val="none" w:sz="0" w:space="0" w:color="auto"/>
        <w:left w:val="none" w:sz="0" w:space="0" w:color="auto"/>
        <w:bottom w:val="none" w:sz="0" w:space="0" w:color="auto"/>
        <w:right w:val="none" w:sz="0" w:space="0" w:color="auto"/>
      </w:divBdr>
      <w:divsChild>
        <w:div w:id="1778285902">
          <w:marLeft w:val="0"/>
          <w:marRight w:val="0"/>
          <w:marTop w:val="0"/>
          <w:marBottom w:val="0"/>
          <w:divBdr>
            <w:top w:val="none" w:sz="0" w:space="0" w:color="auto"/>
            <w:left w:val="none" w:sz="0" w:space="0" w:color="auto"/>
            <w:bottom w:val="none" w:sz="0" w:space="0" w:color="auto"/>
            <w:right w:val="none" w:sz="0" w:space="0" w:color="auto"/>
          </w:divBdr>
        </w:div>
        <w:div w:id="1936591090">
          <w:marLeft w:val="0"/>
          <w:marRight w:val="0"/>
          <w:marTop w:val="0"/>
          <w:marBottom w:val="0"/>
          <w:divBdr>
            <w:top w:val="none" w:sz="0" w:space="0" w:color="auto"/>
            <w:left w:val="none" w:sz="0" w:space="0" w:color="auto"/>
            <w:bottom w:val="none" w:sz="0" w:space="0" w:color="auto"/>
            <w:right w:val="none" w:sz="0" w:space="0" w:color="auto"/>
          </w:divBdr>
        </w:div>
        <w:div w:id="15641734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hyperlink" Target="https://www.taygan.co/blog/2020/12/16/azure-purview"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customXml" Target="../customXml/item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zure.microsoft.com/en-us/pricing/details/azure-purview/"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customXml" Target="../customXml/item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CEC7C22EBE244381F0FBEDBF8179BF" ma:contentTypeVersion="11" ma:contentTypeDescription="Create a new document." ma:contentTypeScope="" ma:versionID="54ec74a50ade979a6f1a0b7c2ef193b4">
  <xsd:schema xmlns:xsd="http://www.w3.org/2001/XMLSchema" xmlns:xs="http://www.w3.org/2001/XMLSchema" xmlns:p="http://schemas.microsoft.com/office/2006/metadata/properties" xmlns:ns2="707e5491-7859-4353-8c67-162fa601925b" xmlns:ns3="b26486a9-398b-411b-aaff-83f17317df3f" targetNamespace="http://schemas.microsoft.com/office/2006/metadata/properties" ma:root="true" ma:fieldsID="2dc9b66c9f6ac85f3b50874c15a9b19e" ns2:_="" ns3:_="">
    <xsd:import namespace="707e5491-7859-4353-8c67-162fa601925b"/>
    <xsd:import namespace="b26486a9-398b-411b-aaff-83f17317df3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7e5491-7859-4353-8c67-162fa60192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6486a9-398b-411b-aaff-83f17317df3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155157-0298-4EC3-9B3A-696B0D7E3FC8}"/>
</file>

<file path=customXml/itemProps2.xml><?xml version="1.0" encoding="utf-8"?>
<ds:datastoreItem xmlns:ds="http://schemas.openxmlformats.org/officeDocument/2006/customXml" ds:itemID="{3F6FECA1-EB93-41EE-91C8-87969D1AB2EA}"/>
</file>

<file path=customXml/itemProps3.xml><?xml version="1.0" encoding="utf-8"?>
<ds:datastoreItem xmlns:ds="http://schemas.openxmlformats.org/officeDocument/2006/customXml" ds:itemID="{69CAD59F-E91C-49CE-96AB-43A1EE55C9DE}"/>
</file>

<file path=docProps/app.xml><?xml version="1.0" encoding="utf-8"?>
<Properties xmlns="http://schemas.openxmlformats.org/officeDocument/2006/extended-properties" xmlns:vt="http://schemas.openxmlformats.org/officeDocument/2006/docPropsVTypes">
  <Template>Normal</Template>
  <TotalTime>13</TotalTime>
  <Pages>30</Pages>
  <Words>762</Words>
  <Characters>4345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Ashfaq Pathan</dc:creator>
  <cp:keywords/>
  <dc:description/>
  <cp:lastModifiedBy>Ashfaq Pathan</cp:lastModifiedBy>
  <cp:revision>1</cp:revision>
  <dcterms:created xsi:type="dcterms:W3CDTF">2021-07-22T06:23:00Z</dcterms:created>
  <dcterms:modified xsi:type="dcterms:W3CDTF">2021-07-22T06:36:00Z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0x010100D5CEC7C22EBE244381F0FBEDBF8179BF</vt:lpwstr>
  </property>
</Properties>
</file>